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4B50" w14:textId="48CFC481" w:rsidR="00616ED1" w:rsidRPr="00265C22" w:rsidRDefault="00996574" w:rsidP="000D3A6E">
      <w:pPr>
        <w:pStyle w:val="Title"/>
        <w:rPr>
          <w:rStyle w:val="Strong"/>
          <w:color w:val="000000" w:themeColor="text1"/>
        </w:rPr>
      </w:pPr>
      <w:r w:rsidRPr="00265C22">
        <w:rPr>
          <w:rStyle w:val="Strong"/>
          <w:color w:val="000000" w:themeColor="text1"/>
        </w:rPr>
        <w:t>NOJAN EMAD</w:t>
      </w:r>
    </w:p>
    <w:p w14:paraId="2BC807E3" w14:textId="106A2C02" w:rsidR="00616ED1" w:rsidRPr="000D3A6E" w:rsidRDefault="00996574" w:rsidP="000D3A6E">
      <w:pPr>
        <w:pStyle w:val="Title"/>
        <w:rPr>
          <w:color w:val="000000" w:themeColor="text1"/>
          <w:sz w:val="28"/>
          <w:szCs w:val="28"/>
        </w:rPr>
      </w:pPr>
      <w:r w:rsidRPr="000D3A6E">
        <w:rPr>
          <w:color w:val="000000" w:themeColor="text1"/>
          <w:sz w:val="28"/>
          <w:szCs w:val="28"/>
        </w:rPr>
        <w:t>North Wales, PA | nojan.emad@outlook.com |</w:t>
      </w:r>
      <w:r w:rsidR="0033495F" w:rsidRPr="000D3A6E">
        <w:rPr>
          <w:color w:val="000000" w:themeColor="text1"/>
          <w:sz w:val="28"/>
          <w:szCs w:val="28"/>
        </w:rPr>
        <w:t xml:space="preserve"> +1 610-457-1783</w:t>
      </w:r>
    </w:p>
    <w:p w14:paraId="0FCD7B4E" w14:textId="77777777" w:rsidR="00DA54CD" w:rsidRDefault="00DA54CD" w:rsidP="00E41A3B">
      <w:pPr>
        <w:pStyle w:val="SubtitleCustom"/>
        <w:spacing w:after="0" w:line="240" w:lineRule="auto"/>
      </w:pPr>
    </w:p>
    <w:p w14:paraId="6BC66AA3" w14:textId="2C7C1184" w:rsidR="005A1EC0" w:rsidRPr="007E4B61" w:rsidRDefault="00E41A3B" w:rsidP="007E4B61">
      <w:pPr>
        <w:pStyle w:val="Title"/>
        <w:rPr>
          <w:color w:val="000000" w:themeColor="text1"/>
        </w:rPr>
      </w:pPr>
      <w:r w:rsidRPr="007E4B61">
        <w:rPr>
          <w:color w:val="000000" w:themeColor="text1"/>
        </w:rPr>
        <w:t>PROFESSIONAL SUMMARY</w:t>
      </w:r>
    </w:p>
    <w:p w14:paraId="4B18CA71" w14:textId="5451588D" w:rsidR="002E0345" w:rsidRDefault="00374655" w:rsidP="00E41A3B">
      <w:pPr>
        <w:pStyle w:val="NormalWeb"/>
        <w:spacing w:before="0" w:beforeAutospacing="0" w:after="0" w:afterAutospacing="0"/>
        <w:rPr>
          <w:rFonts w:ascii="Calibri" w:hAnsi="Calibri" w:cs="Calibri"/>
          <w:color w:val="000000"/>
        </w:rPr>
      </w:pPr>
      <w:r w:rsidRPr="003F1F87">
        <w:rPr>
          <w:rFonts w:ascii="Calibri" w:hAnsi="Calibri" w:cs="Calibri"/>
          <w:color w:val="000000"/>
        </w:rPr>
        <w:t>Senior Cloud, Cybersecurity, Infrastructure, and Enterprise Architect with 10+ years of experience designing, securing, and modernizing enterprise-scale hybrid environments across Microsoft Azure, Microsoft 365 (including GCC High), AWS, VMware, Nutanix, and complex multi-cloud ecosystems. Proven expertise architecting Azure environments aligned with the Microsoft Well-Architected Framework, delivering secure, scalable, resilient, and compliant cloud platforms supporting global business operations and highly regulated industries.</w:t>
      </w:r>
    </w:p>
    <w:p w14:paraId="6F1A34F8" w14:textId="77777777" w:rsidR="002E0345" w:rsidRDefault="002E0345" w:rsidP="00E41A3B">
      <w:pPr>
        <w:pStyle w:val="NormalWeb"/>
        <w:spacing w:before="0" w:beforeAutospacing="0" w:after="0" w:afterAutospacing="0"/>
        <w:rPr>
          <w:rFonts w:ascii="Calibri" w:hAnsi="Calibri" w:cs="Calibri"/>
          <w:color w:val="000000"/>
        </w:rPr>
      </w:pPr>
    </w:p>
    <w:p w14:paraId="393F9CBD" w14:textId="77777777" w:rsidR="002E0345" w:rsidRDefault="003F1F87" w:rsidP="004A6D21">
      <w:pPr>
        <w:pStyle w:val="NormalWeb"/>
        <w:spacing w:before="0" w:beforeAutospacing="0" w:after="0" w:afterAutospacing="0"/>
        <w:rPr>
          <w:rFonts w:ascii="Calibri" w:hAnsi="Calibri" w:cs="Calibri"/>
          <w:color w:val="000000"/>
        </w:rPr>
      </w:pPr>
      <w:r w:rsidRPr="003F1F87">
        <w:rPr>
          <w:rFonts w:ascii="Calibri" w:hAnsi="Calibri" w:cs="Calibri"/>
          <w:color w:val="000000"/>
        </w:rPr>
        <w:t>Specialized in Zero Trust Architecture, Identity and Access Management (IAM), Identity Governance, Privileged Identity Management (PIM), Conditional Access, Data Loss Prevention (DLP), Information Rights Management (IRM), Microsoft Purview, Microsoft Defender, Security Operations, and enterprise cybersecurity governance. Extensive experience designing and implementing security controls aligned with NIST 800-171, NIST 800-53, CMMC 2.0, FedRAMP, HIPAA, HITRUST, GDPR, and industry best practices.</w:t>
      </w:r>
    </w:p>
    <w:p w14:paraId="00607E84" w14:textId="77777777" w:rsidR="00B3051F" w:rsidRDefault="00B3051F" w:rsidP="004A6D21">
      <w:pPr>
        <w:pStyle w:val="NormalWeb"/>
        <w:spacing w:before="0" w:beforeAutospacing="0" w:after="0" w:afterAutospacing="0"/>
        <w:rPr>
          <w:rFonts w:ascii="Calibri" w:hAnsi="Calibri" w:cs="Calibri"/>
          <w:color w:val="000000"/>
        </w:rPr>
      </w:pPr>
    </w:p>
    <w:p w14:paraId="542E3C89" w14:textId="7477BE7E" w:rsidR="00B3051F" w:rsidRDefault="00B3051F" w:rsidP="004A6D21">
      <w:pPr>
        <w:pStyle w:val="NormalWeb"/>
        <w:spacing w:before="0" w:beforeAutospacing="0" w:after="0" w:afterAutospacing="0"/>
        <w:rPr>
          <w:rFonts w:ascii="Calibri" w:hAnsi="Calibri" w:cs="Calibri"/>
          <w:color w:val="000000"/>
        </w:rPr>
      </w:pPr>
      <w:r w:rsidRPr="00B3051F">
        <w:rPr>
          <w:rFonts w:ascii="Calibri" w:hAnsi="Calibri" w:cs="Calibri"/>
          <w:color w:val="000000"/>
        </w:rPr>
        <w:t>Successfully led enterprise-scale migrations, cloud transformations, infrastructure modernization initiatives, and cybersecurity programs supporting organizations ranging from 1,000 to more than 100,000 users. Delivered Microsoft 365, Azure, AWS, VMware, Nutanix, Intune, Active Directory, Exchange, Teams, SharePoint, Identity and Access Management, and Zero Trust modernization programs across healthcare, pharmaceutical, manufacturing, financial services, government, defense, critical infrastructure, and professional services sectors. Recognized as a trusted advisor to CIOs, CISOs, CTOs, executive leadership teams, Architecture Review Boards (ARB), and governance committees, providing strategic guidance on enterprise architecture, cybersecurity strategy, cloud adoption, infrastructure modernization, compliance, risk management, and digital transformation initiatives.</w:t>
      </w:r>
    </w:p>
    <w:p w14:paraId="5C673688" w14:textId="77777777" w:rsidR="00C30A02" w:rsidRDefault="00C30A02" w:rsidP="004A6D21">
      <w:pPr>
        <w:pStyle w:val="NormalWeb"/>
        <w:spacing w:before="0" w:beforeAutospacing="0" w:after="0" w:afterAutospacing="0"/>
        <w:rPr>
          <w:rFonts w:ascii="Calibri" w:hAnsi="Calibri" w:cs="Calibri"/>
          <w:color w:val="000000"/>
        </w:rPr>
      </w:pPr>
    </w:p>
    <w:p w14:paraId="69E50163" w14:textId="2147D947" w:rsidR="00C30A02" w:rsidRDefault="00C30A02" w:rsidP="004A6D21">
      <w:pPr>
        <w:pStyle w:val="NormalWeb"/>
        <w:spacing w:before="0" w:beforeAutospacing="0" w:after="0" w:afterAutospacing="0"/>
        <w:rPr>
          <w:rFonts w:ascii="Calibri" w:hAnsi="Calibri" w:cs="Calibri"/>
          <w:color w:val="000000"/>
        </w:rPr>
      </w:pPr>
      <w:r w:rsidRPr="00C30A02">
        <w:rPr>
          <w:rFonts w:ascii="Calibri" w:hAnsi="Calibri" w:cs="Calibri"/>
          <w:color w:val="000000"/>
        </w:rPr>
        <w:t>Deep expertise in cloud security engineering, remediation management, and security hardening across Microsoft Azure, Microsoft 365, Entra ID, AWS, and hybrid environments. Proven track record owning the full lifecycle of security findings and recommendations, including vulnerability remediation, root cause analysis, security control implementation, policy-as-code enforcement, Azure Policy governance, Microsoft Defender for Cloud remediation, Conditional Access optimization, and privileged access security. Experienced securing AI-enabled workloads, Microsoft Copilot, OpenAI ChatGPT Enterprise, Claude AI, GitHub Copilot, Azure OpenAI, and emerging AI platforms through identity governance, data protection controls, access management, and secure AI adoption frameworks.</w:t>
      </w:r>
    </w:p>
    <w:p w14:paraId="60591396" w14:textId="77777777" w:rsidR="002E0345" w:rsidRDefault="002E0345" w:rsidP="004A6D21">
      <w:pPr>
        <w:pStyle w:val="NormalWeb"/>
        <w:spacing w:before="0" w:beforeAutospacing="0" w:after="0" w:afterAutospacing="0"/>
        <w:rPr>
          <w:rFonts w:ascii="Calibri" w:hAnsi="Calibri" w:cs="Calibri"/>
          <w:color w:val="000000"/>
        </w:rPr>
      </w:pPr>
    </w:p>
    <w:p w14:paraId="3888CAC1" w14:textId="586CC89D" w:rsidR="00E41A3B" w:rsidRDefault="004A6D21" w:rsidP="004A6D21">
      <w:pPr>
        <w:pStyle w:val="NormalWeb"/>
        <w:spacing w:before="0" w:beforeAutospacing="0" w:after="0" w:afterAutospacing="0"/>
        <w:rPr>
          <w:rFonts w:ascii="Calibri" w:hAnsi="Calibri" w:cs="Calibri"/>
          <w:color w:val="000000"/>
        </w:rPr>
      </w:pPr>
      <w:r w:rsidRPr="004A6D21">
        <w:rPr>
          <w:rFonts w:ascii="Calibri" w:hAnsi="Calibri" w:cs="Calibri"/>
          <w:color w:val="000000"/>
        </w:rPr>
        <w:t xml:space="preserve">Recognized for conducting enterprise-wide cybersecurity assessments, Active Directory security reviews, identity governance assessments, attack path analysis, and infrastructure risk evaluations utilizing industry-leading tools including PingCastle, Purple Knight, BloodHound, Microsoft Defender for Identity, Microsoft Secure Score, Tenable Nessus, Qualys, CrowdStrike Falcon, CoreView, AGAT </w:t>
      </w:r>
      <w:r w:rsidRPr="004A6D21">
        <w:rPr>
          <w:rFonts w:ascii="Calibri" w:hAnsi="Calibri" w:cs="Calibri"/>
          <w:color w:val="000000"/>
        </w:rPr>
        <w:lastRenderedPageBreak/>
        <w:t xml:space="preserve">Software, SailPoint, Saviynt, </w:t>
      </w:r>
      <w:proofErr w:type="spellStart"/>
      <w:r w:rsidRPr="004A6D21">
        <w:rPr>
          <w:rFonts w:ascii="Calibri" w:hAnsi="Calibri" w:cs="Calibri"/>
          <w:color w:val="000000"/>
        </w:rPr>
        <w:t>OneTrust</w:t>
      </w:r>
      <w:proofErr w:type="spellEnd"/>
      <w:r w:rsidRPr="004A6D21">
        <w:rPr>
          <w:rFonts w:ascii="Calibri" w:hAnsi="Calibri" w:cs="Calibri"/>
          <w:color w:val="000000"/>
        </w:rPr>
        <w:t xml:space="preserve">, </w:t>
      </w:r>
      <w:proofErr w:type="spellStart"/>
      <w:r w:rsidRPr="004A6D21">
        <w:rPr>
          <w:rFonts w:ascii="Calibri" w:hAnsi="Calibri" w:cs="Calibri"/>
          <w:color w:val="000000"/>
        </w:rPr>
        <w:t>BlueVoyant</w:t>
      </w:r>
      <w:proofErr w:type="spellEnd"/>
      <w:r w:rsidRPr="004A6D21">
        <w:rPr>
          <w:rFonts w:ascii="Calibri" w:hAnsi="Calibri" w:cs="Calibri"/>
          <w:color w:val="000000"/>
        </w:rPr>
        <w:t xml:space="preserve">, and Black Kite. Experienced in identifying privilege escalation risks, identity exposures, compliance gaps, and security vulnerabilities while developing remediation roadmaps that strengthen organizational security </w:t>
      </w:r>
      <w:proofErr w:type="spellStart"/>
      <w:r w:rsidRPr="004A6D21">
        <w:rPr>
          <w:rFonts w:ascii="Calibri" w:hAnsi="Calibri" w:cs="Calibri"/>
          <w:color w:val="000000"/>
        </w:rPr>
        <w:t>posture.</w:t>
      </w:r>
      <w:r w:rsidR="00E41A3B">
        <w:rPr>
          <w:rFonts w:ascii="Calibri" w:hAnsi="Calibri" w:cs="Calibri"/>
          <w:color w:val="000000"/>
        </w:rPr>
        <w:t>Deep</w:t>
      </w:r>
      <w:proofErr w:type="spellEnd"/>
      <w:r w:rsidR="00E41A3B">
        <w:rPr>
          <w:rFonts w:ascii="Calibri" w:hAnsi="Calibri" w:cs="Calibri"/>
          <w:color w:val="000000"/>
        </w:rPr>
        <w:t xml:space="preserve"> expertise in Third-Party Risk Management (TPRM) and Supply Chain Risk Management (SCRM), including the development and operationalization of vendor risk governance programs utilizing </w:t>
      </w:r>
      <w:proofErr w:type="spellStart"/>
      <w:r w:rsidR="00E41A3B">
        <w:rPr>
          <w:rFonts w:ascii="Calibri" w:hAnsi="Calibri" w:cs="Calibri"/>
          <w:color w:val="000000"/>
        </w:rPr>
        <w:t>OneTrust</w:t>
      </w:r>
      <w:proofErr w:type="spellEnd"/>
      <w:r w:rsidR="00E41A3B">
        <w:rPr>
          <w:rFonts w:ascii="Calibri" w:hAnsi="Calibri" w:cs="Calibri"/>
          <w:color w:val="000000"/>
        </w:rPr>
        <w:t xml:space="preserve">, </w:t>
      </w:r>
      <w:proofErr w:type="spellStart"/>
      <w:r w:rsidR="00E41A3B">
        <w:rPr>
          <w:rFonts w:ascii="Calibri" w:hAnsi="Calibri" w:cs="Calibri"/>
          <w:color w:val="000000"/>
        </w:rPr>
        <w:t>BlueVoyant</w:t>
      </w:r>
      <w:proofErr w:type="spellEnd"/>
      <w:r w:rsidR="00E41A3B">
        <w:rPr>
          <w:rFonts w:ascii="Calibri" w:hAnsi="Calibri" w:cs="Calibri"/>
          <w:color w:val="000000"/>
        </w:rPr>
        <w:t>, Black Kite, Shared Assessments SIG, and continuous monitoring platforms. Skilled in assessing and mitigating third-party cyber risk, establishing vendor security standards, and securing complex supply chains supporting federal, healthcare, pharmaceutical, manufacturing, and critical infrastructure organizations.</w:t>
      </w:r>
    </w:p>
    <w:p w14:paraId="6F5A7F23" w14:textId="77777777" w:rsidR="004A6D21" w:rsidRPr="004A6D21" w:rsidRDefault="004A6D21" w:rsidP="004A6D21">
      <w:pPr>
        <w:pStyle w:val="NormalWeb"/>
        <w:spacing w:before="0" w:beforeAutospacing="0" w:after="0" w:afterAutospacing="0"/>
        <w:rPr>
          <w:rFonts w:ascii="Calibri" w:hAnsi="Calibri" w:cs="Calibri"/>
          <w:color w:val="000000"/>
        </w:rPr>
      </w:pPr>
    </w:p>
    <w:p w14:paraId="14D1176A" w14:textId="61C42CD2" w:rsidR="00DA54CD" w:rsidRDefault="002E0345" w:rsidP="002E0345">
      <w:pPr>
        <w:pStyle w:val="NormalWeb"/>
        <w:spacing w:before="0" w:beforeAutospacing="0" w:after="0" w:afterAutospacing="0"/>
        <w:rPr>
          <w:rFonts w:ascii="Calibri" w:hAnsi="Calibri" w:cs="Calibri"/>
          <w:color w:val="000000"/>
        </w:rPr>
      </w:pPr>
      <w:r w:rsidRPr="002E0345">
        <w:rPr>
          <w:rFonts w:ascii="Calibri" w:hAnsi="Calibri" w:cs="Calibri"/>
          <w:color w:val="000000"/>
        </w:rPr>
        <w:t>Experienced in building, mentoring, and leading global teams of architects, engineers, cybersecurity professionals, consultants, project managers, and operational support personnel across North America, EMEA, APAC, China, and highly regulated federal environments. Proven success managing multimillion-dollar programs and portfolios, overseeing budgets exceeding $4M, vendor relationships, and cross-functional delivery teams ranging from 5 to 40+ resources. Frequently serves as the technical and strategic bridge between executive leadership, business stakeholders, engineering teams, and governance boards to drive enterprise transformation, cybersecurity maturity, and operational excellence.</w:t>
      </w:r>
    </w:p>
    <w:p w14:paraId="67F1F002" w14:textId="77777777" w:rsidR="002E0345" w:rsidRPr="002E0345" w:rsidRDefault="002E0345" w:rsidP="002E0345">
      <w:pPr>
        <w:pStyle w:val="NormalWeb"/>
        <w:spacing w:before="0" w:beforeAutospacing="0" w:after="0" w:afterAutospacing="0"/>
        <w:rPr>
          <w:rFonts w:ascii="Calibri" w:hAnsi="Calibri" w:cs="Calibri"/>
          <w:color w:val="000000"/>
        </w:rPr>
      </w:pPr>
    </w:p>
    <w:p w14:paraId="7DB092C1" w14:textId="455984F9" w:rsidR="00EA23FB" w:rsidRPr="007E4B61" w:rsidRDefault="00474283" w:rsidP="007E4B61">
      <w:pPr>
        <w:pStyle w:val="Title"/>
      </w:pPr>
      <w:r w:rsidRPr="007E4B61">
        <w:t>CORE SKILLS</w:t>
      </w:r>
    </w:p>
    <w:p w14:paraId="29D429AD" w14:textId="638CD2ED" w:rsidR="00EA23FB" w:rsidRPr="0007420D" w:rsidRDefault="00EA23FB" w:rsidP="00E41A3B">
      <w:pPr>
        <w:pStyle w:val="SectionHeader"/>
        <w:spacing w:after="0" w:line="240" w:lineRule="auto"/>
        <w:rPr>
          <w:b w:val="0"/>
          <w:bCs/>
        </w:rPr>
      </w:pPr>
      <w:r w:rsidRPr="0007420D">
        <w:rPr>
          <w:b w:val="0"/>
          <w:bCs/>
        </w:rPr>
        <w:t xml:space="preserve">Recognized for conducting enterprise-wide cyber maturity assessments, </w:t>
      </w:r>
      <w:r w:rsidRPr="0007420D">
        <w:t xml:space="preserve">Active Directory security </w:t>
      </w:r>
      <w:r w:rsidRPr="0007420D">
        <w:rPr>
          <w:b w:val="0"/>
          <w:bCs/>
        </w:rPr>
        <w:t xml:space="preserve">reviews, attack path analysis, and infrastructure risk assessments utilizing </w:t>
      </w:r>
      <w:r w:rsidR="0007420D" w:rsidRPr="0007420D">
        <w:rPr>
          <w:b w:val="0"/>
          <w:bCs/>
        </w:rPr>
        <w:t>Ping Castle</w:t>
      </w:r>
      <w:r w:rsidRPr="0007420D">
        <w:rPr>
          <w:b w:val="0"/>
          <w:bCs/>
        </w:rPr>
        <w:t>, Purple Knight, BloodHound, Defender for Identity, Tenable, and other advanced security platforms to identify critical vulnerabilities and strengthen organizational security posture.</w:t>
      </w:r>
    </w:p>
    <w:p w14:paraId="5723AC15" w14:textId="77777777" w:rsidR="00EA23FB" w:rsidRPr="008A2EA9" w:rsidRDefault="00EA23FB" w:rsidP="00E41A3B">
      <w:pPr>
        <w:pStyle w:val="SectionHeader"/>
        <w:spacing w:after="0" w:line="240" w:lineRule="auto"/>
        <w:rPr>
          <w:u w:val="single"/>
        </w:rPr>
      </w:pPr>
    </w:p>
    <w:p w14:paraId="0B4FD613" w14:textId="2C84A8C3" w:rsidR="00474283" w:rsidRDefault="00474283" w:rsidP="00E41A3B">
      <w:pPr>
        <w:spacing w:after="0" w:line="240" w:lineRule="auto"/>
      </w:pPr>
      <w:r w:rsidRPr="00474283">
        <w:rPr>
          <w:b/>
          <w:bCs/>
        </w:rPr>
        <w:t>Enterprise Architecture &amp; Strategy:</w:t>
      </w:r>
      <w:r>
        <w:t xml:space="preserve"> Enterprise Architecture, Technology Roadmaps, Business &amp; IT Alignment, Architecture Review Boards (ARB), Technology Portfolio Management, Digital Transformation</w:t>
      </w:r>
      <w:r w:rsidR="0007420D">
        <w:t>.</w:t>
      </w:r>
    </w:p>
    <w:p w14:paraId="1790D2F0" w14:textId="77777777" w:rsidR="00474283" w:rsidRDefault="00474283" w:rsidP="00E41A3B">
      <w:pPr>
        <w:spacing w:after="0" w:line="240" w:lineRule="auto"/>
      </w:pPr>
    </w:p>
    <w:p w14:paraId="10D447AF" w14:textId="784B126F" w:rsidR="00474283" w:rsidRDefault="00474283" w:rsidP="00E41A3B">
      <w:pPr>
        <w:spacing w:after="0" w:line="240" w:lineRule="auto"/>
        <w:rPr>
          <w:b/>
          <w:bCs/>
        </w:rPr>
      </w:pPr>
      <w:r w:rsidRPr="00474283">
        <w:t>Cloud Architecture:</w:t>
      </w:r>
      <w:r w:rsidRPr="00474283">
        <w:rPr>
          <w:b/>
          <w:bCs/>
        </w:rPr>
        <w:t xml:space="preserve"> Azure Landing Zones, Azure Well-Architected Framework, Multi-Subscription Design, Hybrid &amp; Multi-Cloud Architecture, Cloud Migration &amp; Modernization</w:t>
      </w:r>
      <w:r w:rsidR="0007420D">
        <w:rPr>
          <w:b/>
          <w:bCs/>
        </w:rPr>
        <w:t>.</w:t>
      </w:r>
    </w:p>
    <w:p w14:paraId="4923CAA9" w14:textId="77777777" w:rsidR="00474283" w:rsidRPr="00474283" w:rsidRDefault="00474283" w:rsidP="00E41A3B">
      <w:pPr>
        <w:spacing w:after="0" w:line="240" w:lineRule="auto"/>
        <w:rPr>
          <w:b/>
          <w:bCs/>
        </w:rPr>
      </w:pPr>
    </w:p>
    <w:p w14:paraId="2A6C24E8" w14:textId="0A1A23E2" w:rsidR="00AD09F6" w:rsidRDefault="005145F2" w:rsidP="00E41A3B">
      <w:pPr>
        <w:spacing w:after="0" w:line="240" w:lineRule="auto"/>
      </w:pPr>
      <w:r w:rsidRPr="005145F2">
        <w:rPr>
          <w:b/>
          <w:bCs/>
        </w:rPr>
        <w:t>Cybersecurity &amp; Zero Trust:</w:t>
      </w:r>
      <w:r>
        <w:t xml:space="preserve"> Zero Trust Architecture, Identity &amp; Access Management (IAM), Privileged Identity Management (PIM), Conditional Access, Microsoft Defender XDR, Microsoft Sentinel, Splunk, Security Architecture, Active Directory Security Assessments, Attack Path Analysis, Identity Security, Threat Modeling, Purple Team Exercises</w:t>
      </w:r>
      <w:r w:rsidR="0007420D">
        <w:t>.</w:t>
      </w:r>
      <w:r w:rsidR="00F8003E">
        <w:t xml:space="preserve"> </w:t>
      </w:r>
    </w:p>
    <w:p w14:paraId="49E6D771" w14:textId="77777777" w:rsidR="00AD09F6" w:rsidRDefault="00AD09F6" w:rsidP="00E41A3B">
      <w:pPr>
        <w:spacing w:after="0" w:line="240" w:lineRule="auto"/>
      </w:pPr>
    </w:p>
    <w:p w14:paraId="3C334102" w14:textId="270F7585" w:rsidR="00AD09F6" w:rsidRDefault="00AD09F6" w:rsidP="00E41A3B">
      <w:pPr>
        <w:spacing w:after="0" w:line="240" w:lineRule="auto"/>
      </w:pPr>
      <w:r>
        <w:rPr>
          <w:rStyle w:val="Strong"/>
        </w:rPr>
        <w:t>Security Assessment &amp; Risk Analysis Tools:</w:t>
      </w:r>
      <w:r>
        <w:t xml:space="preserve"> PingCastle, Purple Knight, BloodHound, Tenable Nessus, Qualys, CrowdStrike Falcon, Microsoft Secure Score, Defender for Identity, Defender for Cloud, CoreView, AGAT Software, SailPoint, Saviynt, </w:t>
      </w:r>
      <w:proofErr w:type="spellStart"/>
      <w:r>
        <w:t>OneTrust</w:t>
      </w:r>
      <w:proofErr w:type="spellEnd"/>
      <w:r>
        <w:t xml:space="preserve">, </w:t>
      </w:r>
      <w:proofErr w:type="spellStart"/>
      <w:r>
        <w:t>BlueVoyant</w:t>
      </w:r>
      <w:proofErr w:type="spellEnd"/>
      <w:r>
        <w:t xml:space="preserve">, Black Kite, Quest </w:t>
      </w:r>
      <w:r w:rsidR="008659B2">
        <w:t>on</w:t>
      </w:r>
      <w:r>
        <w:t xml:space="preserve"> Demand, </w:t>
      </w:r>
      <w:proofErr w:type="spellStart"/>
      <w:r>
        <w:t>BitTitan</w:t>
      </w:r>
      <w:proofErr w:type="spellEnd"/>
      <w:r>
        <w:t xml:space="preserve"> MigrationWiz, Ping Identity</w:t>
      </w:r>
      <w:r w:rsidR="0007420D">
        <w:t>.</w:t>
      </w:r>
    </w:p>
    <w:p w14:paraId="576FFD5D" w14:textId="77777777" w:rsidR="005145F2" w:rsidRPr="00474283" w:rsidRDefault="005145F2" w:rsidP="00E41A3B">
      <w:pPr>
        <w:spacing w:after="0" w:line="240" w:lineRule="auto"/>
        <w:rPr>
          <w:b/>
          <w:bCs/>
        </w:rPr>
      </w:pPr>
    </w:p>
    <w:p w14:paraId="28E4ABF9" w14:textId="77777777" w:rsidR="00474283" w:rsidRDefault="00474283" w:rsidP="00E41A3B">
      <w:pPr>
        <w:spacing w:after="0" w:line="240" w:lineRule="auto"/>
        <w:rPr>
          <w:b/>
          <w:bCs/>
        </w:rPr>
      </w:pPr>
      <w:r w:rsidRPr="00474283">
        <w:t>Risk, Governance &amp; Compliance:</w:t>
      </w:r>
      <w:r w:rsidRPr="00474283">
        <w:rPr>
          <w:b/>
          <w:bCs/>
        </w:rPr>
        <w:t xml:space="preserve"> Enterprise Risk Management, Governance Frameworks, Risk Assessments, Risk Registers, Security Control Reviews, NIST 800-171/53, CMMC 2.0, FedRAMP, HIPAA, HITRUST, GDPR</w:t>
      </w:r>
    </w:p>
    <w:p w14:paraId="3FD61AC4" w14:textId="77777777" w:rsidR="00952F5C" w:rsidRPr="00474283" w:rsidRDefault="00952F5C" w:rsidP="00E41A3B">
      <w:pPr>
        <w:spacing w:after="0" w:line="240" w:lineRule="auto"/>
        <w:rPr>
          <w:b/>
          <w:bCs/>
        </w:rPr>
      </w:pPr>
    </w:p>
    <w:p w14:paraId="67A63031" w14:textId="347FB3C7" w:rsidR="00474283" w:rsidRDefault="00474283" w:rsidP="00E41A3B">
      <w:pPr>
        <w:spacing w:after="0" w:line="240" w:lineRule="auto"/>
        <w:rPr>
          <w:b/>
          <w:bCs/>
        </w:rPr>
      </w:pPr>
      <w:r w:rsidRPr="00474283">
        <w:t>Third-Party Risk Management (TPRM):</w:t>
      </w:r>
      <w:r w:rsidRPr="00474283">
        <w:rPr>
          <w:b/>
          <w:bCs/>
        </w:rPr>
        <w:t xml:space="preserve"> Vendor Risk Assessments, Supply Chain Security, </w:t>
      </w:r>
      <w:r w:rsidR="00952F5C" w:rsidRPr="00474283">
        <w:rPr>
          <w:b/>
          <w:bCs/>
        </w:rPr>
        <w:t>One Trust</w:t>
      </w:r>
      <w:r w:rsidRPr="00474283">
        <w:rPr>
          <w:b/>
          <w:bCs/>
        </w:rPr>
        <w:t xml:space="preserve">, </w:t>
      </w:r>
      <w:r w:rsidR="00952F5C" w:rsidRPr="00474283">
        <w:rPr>
          <w:b/>
          <w:bCs/>
        </w:rPr>
        <w:t>Blue Voyant</w:t>
      </w:r>
      <w:r w:rsidRPr="00474283">
        <w:rPr>
          <w:b/>
          <w:bCs/>
        </w:rPr>
        <w:t>, Black Kite, Shared Assessments SIG, Vendor Governance, Continuous Monitoring</w:t>
      </w:r>
    </w:p>
    <w:p w14:paraId="33B5F3A2" w14:textId="77777777" w:rsidR="00DA54CD" w:rsidRPr="00474283" w:rsidRDefault="00DA54CD" w:rsidP="00E41A3B">
      <w:pPr>
        <w:spacing w:after="0" w:line="240" w:lineRule="auto"/>
        <w:rPr>
          <w:b/>
          <w:bCs/>
        </w:rPr>
      </w:pPr>
    </w:p>
    <w:p w14:paraId="5910A42C" w14:textId="4661C29B" w:rsidR="00474283" w:rsidRPr="001D4A1F" w:rsidRDefault="007936C9" w:rsidP="00E41A3B">
      <w:pPr>
        <w:spacing w:after="0" w:line="240" w:lineRule="auto"/>
      </w:pPr>
      <w:r>
        <w:rPr>
          <w:rStyle w:val="Strong"/>
        </w:rPr>
        <w:t>Infrastructure &amp; Platform Engineering:</w:t>
      </w:r>
      <w:r>
        <w:t xml:space="preserve"> Hybrid Active Directory, DNS/DHCP, VMware vSphere, Nutanix AHV, Hyper-V, Data Center Modernization, Infrastructure Assessments, Network Segmentation, Disaster Recovery, Business Continuity, Infrastructure Security Reviews</w:t>
      </w:r>
      <w:r w:rsidR="0007420D">
        <w:t>.</w:t>
      </w:r>
      <w:r w:rsidR="001D4A1F">
        <w:t xml:space="preserve"> </w:t>
      </w:r>
      <w:r w:rsidR="00474283" w:rsidRPr="00474283">
        <w:t>Microsoft 365 &amp; Collaboration:</w:t>
      </w:r>
      <w:r w:rsidR="00474283" w:rsidRPr="00474283">
        <w:rPr>
          <w:b/>
          <w:bCs/>
        </w:rPr>
        <w:t xml:space="preserve"> Exchange Online, GCC High, Teams, SharePoint Online, Microsoft Purview, Information Protection, Data Governance</w:t>
      </w:r>
      <w:r w:rsidR="0007420D">
        <w:rPr>
          <w:b/>
          <w:bCs/>
        </w:rPr>
        <w:t>.</w:t>
      </w:r>
    </w:p>
    <w:p w14:paraId="1B932247" w14:textId="77777777" w:rsidR="00DA54CD" w:rsidRPr="00474283" w:rsidRDefault="00DA54CD" w:rsidP="00E41A3B">
      <w:pPr>
        <w:spacing w:after="0" w:line="240" w:lineRule="auto"/>
        <w:rPr>
          <w:b/>
          <w:bCs/>
        </w:rPr>
      </w:pPr>
    </w:p>
    <w:p w14:paraId="6E771628" w14:textId="05151A47" w:rsidR="00474283" w:rsidRDefault="00474283" w:rsidP="00E41A3B">
      <w:pPr>
        <w:spacing w:after="0" w:line="240" w:lineRule="auto"/>
        <w:rPr>
          <w:b/>
          <w:bCs/>
        </w:rPr>
      </w:pPr>
      <w:r w:rsidRPr="00474283">
        <w:t>Endpoint Management:</w:t>
      </w:r>
      <w:r w:rsidRPr="00474283">
        <w:rPr>
          <w:b/>
          <w:bCs/>
        </w:rPr>
        <w:t xml:space="preserve"> Microsoft Intune, Windows Autopilot, MECM/SCCM, MDM/MAM, Endpoint Security, Device Compliance</w:t>
      </w:r>
      <w:r w:rsidR="0007420D">
        <w:rPr>
          <w:b/>
          <w:bCs/>
        </w:rPr>
        <w:t>.</w:t>
      </w:r>
    </w:p>
    <w:p w14:paraId="0E15B600" w14:textId="77777777" w:rsidR="00DA54CD" w:rsidRPr="00474283" w:rsidRDefault="00DA54CD" w:rsidP="00E41A3B">
      <w:pPr>
        <w:spacing w:after="0" w:line="240" w:lineRule="auto"/>
        <w:rPr>
          <w:b/>
          <w:bCs/>
        </w:rPr>
      </w:pPr>
    </w:p>
    <w:p w14:paraId="2A45600E" w14:textId="61D75CA5" w:rsidR="00FB1E90" w:rsidRPr="004102CF" w:rsidRDefault="00474283" w:rsidP="004102CF">
      <w:pPr>
        <w:spacing w:after="0" w:line="240" w:lineRule="auto"/>
        <w:rPr>
          <w:b/>
          <w:bCs/>
        </w:rPr>
      </w:pPr>
      <w:r w:rsidRPr="00474283">
        <w:t>Program &amp; Portfolio Management:</w:t>
      </w:r>
      <w:r w:rsidRPr="00474283">
        <w:rPr>
          <w:b/>
          <w:bCs/>
        </w:rPr>
        <w:t xml:space="preserve"> Program Management, Portfolio Governance, Budget Management ($4M+), Resource Planning, Executive Reporting, Vendor Management, Stakeholder Engagement, Agile &amp; Waterfall Delivery</w:t>
      </w:r>
      <w:r w:rsidR="0007420D">
        <w:rPr>
          <w:b/>
          <w:bCs/>
        </w:rPr>
        <w:t>.</w:t>
      </w:r>
      <w:r w:rsidR="00FB1E90">
        <w:rPr>
          <w:b/>
          <w:bCs/>
        </w:rPr>
        <w:t xml:space="preserve"> </w:t>
      </w:r>
      <w:r w:rsidRPr="00474283">
        <w:t>DevOps &amp; Automation:</w:t>
      </w:r>
      <w:r w:rsidRPr="00474283">
        <w:rPr>
          <w:b/>
          <w:bCs/>
        </w:rPr>
        <w:t xml:space="preserve"> Terraform, ARM/Bicep, PowerShell, CI/CD Pipelines, Infrastructure as Code (</w:t>
      </w:r>
      <w:proofErr w:type="spellStart"/>
      <w:r w:rsidRPr="00474283">
        <w:rPr>
          <w:b/>
          <w:bCs/>
        </w:rPr>
        <w:t>IaC</w:t>
      </w:r>
      <w:proofErr w:type="spellEnd"/>
      <w:r w:rsidRPr="00474283">
        <w:rPr>
          <w:b/>
          <w:bCs/>
        </w:rPr>
        <w:t>), Automation &amp; Orchestration</w:t>
      </w:r>
      <w:r w:rsidR="0007420D">
        <w:rPr>
          <w:b/>
          <w:bCs/>
        </w:rPr>
        <w:t>.</w:t>
      </w:r>
    </w:p>
    <w:p w14:paraId="2CFA2144" w14:textId="77777777" w:rsidR="00FB1E90" w:rsidRDefault="00FB1E90" w:rsidP="00E41A3B">
      <w:pPr>
        <w:pStyle w:val="SectionHeader"/>
        <w:spacing w:after="0" w:line="240" w:lineRule="auto"/>
        <w:rPr>
          <w:u w:val="single"/>
        </w:rPr>
      </w:pPr>
    </w:p>
    <w:p w14:paraId="6A137E25" w14:textId="4282BF85" w:rsidR="005A1EC0" w:rsidRPr="007E4B61" w:rsidRDefault="00996574" w:rsidP="007E4B61">
      <w:pPr>
        <w:pStyle w:val="Title"/>
        <w:rPr>
          <w:color w:val="000000" w:themeColor="text1"/>
        </w:rPr>
      </w:pPr>
      <w:r w:rsidRPr="007E4B61">
        <w:rPr>
          <w:color w:val="000000" w:themeColor="text1"/>
        </w:rPr>
        <w:t>PROFESSIONAL EXPERIENCE</w:t>
      </w:r>
    </w:p>
    <w:p w14:paraId="6B791C04" w14:textId="2182E12A" w:rsidR="00616ED1" w:rsidRDefault="00F14304" w:rsidP="00E41A3B">
      <w:pPr>
        <w:pStyle w:val="SubtitleCustom"/>
        <w:spacing w:after="0" w:line="240" w:lineRule="auto"/>
      </w:pPr>
      <w:r>
        <w:t xml:space="preserve">Johnson Control Federal Systems </w:t>
      </w:r>
      <w:r w:rsidR="00996574">
        <w:t>— Senior Azure / Cloud Security Engineer (2025–2026)</w:t>
      </w:r>
    </w:p>
    <w:p w14:paraId="2034A357" w14:textId="77777777" w:rsidR="00616ED1" w:rsidRDefault="00996574" w:rsidP="00E41A3B">
      <w:pPr>
        <w:pStyle w:val="ListBullet"/>
        <w:spacing w:after="0" w:line="240" w:lineRule="auto"/>
      </w:pPr>
      <w:r>
        <w:t>Architected Azure environments aligned to Microsoft Well-Architected Framework (security, reliability, performance, cost, operations)</w:t>
      </w:r>
    </w:p>
    <w:p w14:paraId="1E6B0B03" w14:textId="77777777" w:rsidR="00616ED1" w:rsidRDefault="00996574" w:rsidP="00E41A3B">
      <w:pPr>
        <w:pStyle w:val="ListBullet"/>
        <w:spacing w:after="0" w:line="240" w:lineRule="auto"/>
      </w:pPr>
      <w:r>
        <w:t>Designed secure Azure Landing Zones with segmentation, NSGs, UDRs, Azure Firewall, and private endpoints</w:t>
      </w:r>
    </w:p>
    <w:p w14:paraId="0283F088" w14:textId="2A55F1C1" w:rsidR="00B506E6" w:rsidRDefault="00B506E6" w:rsidP="00E41A3B">
      <w:pPr>
        <w:pStyle w:val="ListBullet"/>
        <w:spacing w:after="0" w:line="240" w:lineRule="auto"/>
      </w:pPr>
      <w:r>
        <w:t>Led end-to-end program delivery for Azure and GCC High migration initiatives, managing scope, timelines, and cross-functional stakeholders in a regulated federal environment.</w:t>
      </w:r>
    </w:p>
    <w:p w14:paraId="0B9233BB" w14:textId="77777777" w:rsidR="00616ED1" w:rsidRDefault="00996574" w:rsidP="00E41A3B">
      <w:pPr>
        <w:pStyle w:val="ListBullet"/>
        <w:spacing w:after="0" w:line="240" w:lineRule="auto"/>
      </w:pPr>
      <w:r>
        <w:t>Led successful migration from GCC to GCC High for federal compliance and data boundary enforcement</w:t>
      </w:r>
    </w:p>
    <w:p w14:paraId="02D744E9" w14:textId="77777777" w:rsidR="00616ED1" w:rsidRDefault="00996574" w:rsidP="00E41A3B">
      <w:pPr>
        <w:pStyle w:val="ListBullet"/>
        <w:spacing w:after="0" w:line="240" w:lineRule="auto"/>
      </w:pPr>
      <w:r>
        <w:t>Implemented Zero Trust identity architecture (MFA, Conditional Access, PIM, RBAC)</w:t>
      </w:r>
    </w:p>
    <w:p w14:paraId="177B460F" w14:textId="77777777" w:rsidR="00616ED1" w:rsidRDefault="00996574" w:rsidP="00E41A3B">
      <w:pPr>
        <w:pStyle w:val="ListBullet"/>
        <w:spacing w:after="0" w:line="240" w:lineRule="auto"/>
      </w:pPr>
      <w:r>
        <w:t>Engineered Intune MDM/MAM with Autopilot, compliance enforcement, and endpoint hardening</w:t>
      </w:r>
    </w:p>
    <w:p w14:paraId="6F3B75C1" w14:textId="77777777" w:rsidR="00616ED1" w:rsidRDefault="00996574" w:rsidP="00E41A3B">
      <w:pPr>
        <w:pStyle w:val="ListBullet"/>
        <w:spacing w:after="0" w:line="240" w:lineRule="auto"/>
      </w:pPr>
      <w:r>
        <w:t>Designed cloud-native workloads (AKS, Azure SQL, Cosmos DB, API Management, Managed Identity)</w:t>
      </w:r>
    </w:p>
    <w:p w14:paraId="572168D2" w14:textId="77777777" w:rsidR="00616ED1" w:rsidRDefault="00996574" w:rsidP="00E41A3B">
      <w:pPr>
        <w:pStyle w:val="ListBullet"/>
        <w:spacing w:after="0" w:line="240" w:lineRule="auto"/>
      </w:pPr>
      <w:r>
        <w:t>Built SIEM and monitoring using Azure Sentinel, Log Analytics, and automation playbooks</w:t>
      </w:r>
    </w:p>
    <w:p w14:paraId="02F18496" w14:textId="00AD4767" w:rsidR="00C50B29" w:rsidRDefault="00C50B29" w:rsidP="00E41A3B">
      <w:pPr>
        <w:pStyle w:val="ListBullet"/>
        <w:spacing w:after="0" w:line="240" w:lineRule="auto"/>
      </w:pPr>
      <w:r>
        <w:t xml:space="preserve">Directed enterprise cybersecurity, cloud transformation, and infrastructure modernization programs with budgets exceeding </w:t>
      </w:r>
      <w:r>
        <w:rPr>
          <w:rStyle w:val="Strong"/>
        </w:rPr>
        <w:t>$4 million</w:t>
      </w:r>
      <w:r>
        <w:t>, managing strategic planning, vendor engagement, resource allocation, risk management, and executive reporting.</w:t>
      </w:r>
    </w:p>
    <w:p w14:paraId="5FF50936" w14:textId="4BCBFEAA" w:rsidR="009F26C0" w:rsidRDefault="009F26C0" w:rsidP="00E41A3B">
      <w:pPr>
        <w:pStyle w:val="ListBullet"/>
        <w:spacing w:after="0" w:line="240" w:lineRule="auto"/>
      </w:pPr>
      <w:r>
        <w:t>Developed target-state architecture, migration strategy, workload dependency mapping, capacity planning, and operational readiness frameworks for large-scale VMware-to-Nutanix transformations supporting hybrid cloud adoption.</w:t>
      </w:r>
    </w:p>
    <w:p w14:paraId="7E4D0203" w14:textId="3D8EEFBE" w:rsidR="007E0EBF" w:rsidRDefault="007E0EBF" w:rsidP="00E41A3B">
      <w:pPr>
        <w:pStyle w:val="ListBullet"/>
        <w:spacing w:after="0" w:line="240" w:lineRule="auto"/>
      </w:pPr>
      <w:r>
        <w:t>Supported FedRAMP, NIST 800-171, and CMMC 2.0 compliance initiatives through continuous monitoring, security assessments, risk management, and third-party vendor oversight.</w:t>
      </w:r>
    </w:p>
    <w:p w14:paraId="5E07A33D" w14:textId="77777777" w:rsidR="00FF0A6C" w:rsidRDefault="00FF0A6C" w:rsidP="00E41A3B">
      <w:pPr>
        <w:pStyle w:val="ListBullet"/>
        <w:spacing w:after="0" w:line="240" w:lineRule="auto"/>
      </w:pPr>
      <w:r>
        <w:t xml:space="preserve">Architected and secured </w:t>
      </w:r>
      <w:r w:rsidRPr="00FF0A6C">
        <w:rPr>
          <w:b/>
          <w:bCs/>
        </w:rPr>
        <w:t>Azure Entra ID (Azure AD)</w:t>
      </w:r>
      <w:r>
        <w:t xml:space="preserve"> environments with deep focus on identity governance, Conditional Access, and Zero Trust principles.</w:t>
      </w:r>
    </w:p>
    <w:p w14:paraId="660E372C" w14:textId="77777777" w:rsidR="00FF0A6C" w:rsidRDefault="00FF0A6C" w:rsidP="00E41A3B">
      <w:pPr>
        <w:pStyle w:val="ListBullet"/>
        <w:spacing w:after="0" w:line="240" w:lineRule="auto"/>
      </w:pPr>
      <w:r>
        <w:t xml:space="preserve">Led </w:t>
      </w:r>
      <w:r w:rsidRPr="00FF0A6C">
        <w:rPr>
          <w:b/>
          <w:bCs/>
        </w:rPr>
        <w:t>B2B and B2C identity implementations</w:t>
      </w:r>
      <w:r>
        <w:t>, enabling secure external collaboration and customer identity lifecycle management at scale.</w:t>
      </w:r>
    </w:p>
    <w:p w14:paraId="2A463833" w14:textId="0164705F" w:rsidR="007E0EBF" w:rsidRDefault="007E0EBF" w:rsidP="00E41A3B">
      <w:pPr>
        <w:pStyle w:val="ListBullet"/>
        <w:spacing w:after="0" w:line="240" w:lineRule="auto"/>
      </w:pPr>
      <w:r>
        <w:t>Conducted security control validation, vulnerability assessments, and identity security reviews utilizing Purple Knight, PingCastle, Microsoft Defender, Sentinel, and NIST-based assessment methodologies supporting federal compliance requirements.</w:t>
      </w:r>
    </w:p>
    <w:p w14:paraId="4A676EEC" w14:textId="77777777" w:rsidR="00FF0A6C" w:rsidRDefault="00FF0A6C" w:rsidP="00E41A3B">
      <w:pPr>
        <w:pStyle w:val="ListBullet"/>
        <w:spacing w:after="0" w:line="240" w:lineRule="auto"/>
      </w:pPr>
      <w:r>
        <w:t xml:space="preserve">Designed and integrated </w:t>
      </w:r>
      <w:r w:rsidRPr="00FF0A6C">
        <w:rPr>
          <w:b/>
          <w:bCs/>
        </w:rPr>
        <w:t>SAML-based SSO solutions</w:t>
      </w:r>
      <w:r>
        <w:t xml:space="preserve"> across enterprise and third-party applications, ensuring seamless federation and strong authentication controls.</w:t>
      </w:r>
    </w:p>
    <w:p w14:paraId="7D1728B3" w14:textId="77777777" w:rsidR="00FF0A6C" w:rsidRDefault="00FF0A6C" w:rsidP="00E41A3B">
      <w:pPr>
        <w:pStyle w:val="ListBullet"/>
        <w:spacing w:after="0" w:line="240" w:lineRule="auto"/>
      </w:pPr>
      <w:r>
        <w:t xml:space="preserve">Delivered solutions aligned with </w:t>
      </w:r>
      <w:r w:rsidRPr="00FF0A6C">
        <w:rPr>
          <w:b/>
          <w:bCs/>
        </w:rPr>
        <w:t>CMMC and FedRAMP compliance frameworks</w:t>
      </w:r>
      <w:r>
        <w:t>, enforcing strict access control, auditing, and data protection requirements.</w:t>
      </w:r>
    </w:p>
    <w:p w14:paraId="7C815A7A" w14:textId="77777777" w:rsidR="00FF0A6C" w:rsidRDefault="00FF0A6C" w:rsidP="00E41A3B">
      <w:pPr>
        <w:pStyle w:val="ListBullet"/>
        <w:spacing w:after="0" w:line="240" w:lineRule="auto"/>
      </w:pPr>
      <w:r>
        <w:t xml:space="preserve">Implemented advanced identity security controls including </w:t>
      </w:r>
      <w:r w:rsidRPr="00FF0A6C">
        <w:rPr>
          <w:b/>
          <w:bCs/>
        </w:rPr>
        <w:t>MFA, PIM, access reviews, and privileged access strategies</w:t>
      </w:r>
      <w:r>
        <w:t xml:space="preserve"> in regulated cloud environments.</w:t>
      </w:r>
    </w:p>
    <w:p w14:paraId="755D149C" w14:textId="6251F825" w:rsidR="00484FF7" w:rsidRDefault="00484FF7" w:rsidP="00E41A3B">
      <w:pPr>
        <w:pStyle w:val="ListBullet"/>
        <w:spacing w:after="0" w:line="240" w:lineRule="auto"/>
      </w:pPr>
      <w:r>
        <w:lastRenderedPageBreak/>
        <w:t>Established and led an enterprise Third-Party Risk Management (TPRM) program supporting FedRAMP, CMMC 2.0, NIST 800-171, and NIST 800-53 compliance requirements across critical vendors, suppliers, and service providers.</w:t>
      </w:r>
    </w:p>
    <w:p w14:paraId="7ED37275" w14:textId="59FE3432" w:rsidR="0040058A" w:rsidRDefault="0040058A" w:rsidP="00E41A3B">
      <w:pPr>
        <w:pStyle w:val="ListBullet"/>
        <w:spacing w:after="0" w:line="240" w:lineRule="auto"/>
      </w:pPr>
      <w:r>
        <w:t>Designed and implemented enterprise cloud governance controls utilizing Azure Policy, Terraform, ARM/Bicep, PowerShell, and Infrastructure-as-Code methodologies to enforce secure configuration baselines, automate compliance requirements, prevent configuration drift, and establish secure-by-default cloud deployments.</w:t>
      </w:r>
    </w:p>
    <w:p w14:paraId="538D5A97" w14:textId="0D45FBFF" w:rsidR="00EB03BD" w:rsidRDefault="00EB03BD" w:rsidP="00E41A3B">
      <w:pPr>
        <w:pStyle w:val="ListBullet"/>
        <w:spacing w:after="0" w:line="240" w:lineRule="auto"/>
      </w:pPr>
      <w:r>
        <w:t>Recognized for implementing cloud governance frameworks, policy-as-code solutions, automated guardrails, and secure configuration baselines that prevent configuration drift and strengthen compliance with CMMC 2.0, NIST 800-171, NIST 800-53, FedRAMP, HIPAA, and other regulatory requirements. Experienced leveraging OpenAI ChatGPT Enterprise, Azure OpenAI, Claude AI, Microsoft Copilot, GitHub Copilot, and AI-assisted automation platforms to improve architecture development, security operations, remediation planning, documentation, and engineering efficiency while implementing controls to secure AI workloads and emerging AI technologies.</w:t>
      </w:r>
    </w:p>
    <w:p w14:paraId="50935B62" w14:textId="0F6E39C5" w:rsidR="00B506E6" w:rsidRDefault="00B506E6" w:rsidP="00E41A3B">
      <w:pPr>
        <w:pStyle w:val="ListBullet"/>
        <w:spacing w:after="0" w:line="240" w:lineRule="auto"/>
      </w:pPr>
      <w:r>
        <w:t>Managed cloud cost optimization and budget controls for Azure workloads, aligning architecture decisions with cost governance and compliance requirements.</w:t>
      </w:r>
    </w:p>
    <w:p w14:paraId="69365015" w14:textId="0E010838" w:rsidR="00920AD2" w:rsidRDefault="00E45018" w:rsidP="00E41A3B">
      <w:pPr>
        <w:pStyle w:val="ListBullet"/>
        <w:spacing w:after="0" w:line="240" w:lineRule="auto"/>
      </w:pPr>
      <w:r>
        <w:t xml:space="preserve">Over five </w:t>
      </w:r>
      <w:r w:rsidR="009A4765" w:rsidRPr="009A4765">
        <w:t xml:space="preserve">years driving Enterprise Architecture roadmap alignment, executive stakeholder engagement, end-to-end solution architecture, cloud transformation strategy, technology portfolio governance, integration frameworks, and architecture review board leadership. </w:t>
      </w:r>
    </w:p>
    <w:p w14:paraId="17DA9FD3" w14:textId="77777777" w:rsidR="00920AD2" w:rsidRDefault="009A4765" w:rsidP="00E41A3B">
      <w:pPr>
        <w:pStyle w:val="ListBullet"/>
        <w:spacing w:after="0" w:line="240" w:lineRule="auto"/>
      </w:pPr>
      <w:r w:rsidRPr="009A4765">
        <w:t>Proven experience in enterprise architecture roadmap execution, cross-functional stakeholder communication, cloud and hybrid solution design, portfolio rationalization, integration architecture, and governance through architecture review boards (ARBs).</w:t>
      </w:r>
    </w:p>
    <w:p w14:paraId="06A76772" w14:textId="6D3C6BBA" w:rsidR="0040058A" w:rsidRDefault="0040058A" w:rsidP="00E41A3B">
      <w:pPr>
        <w:pStyle w:val="ListBullet"/>
        <w:spacing w:after="0" w:line="240" w:lineRule="auto"/>
      </w:pPr>
      <w:r>
        <w:t>Owned the end-to-end remediation lifecycle for cloud security findings identified through Microsoft Defender for Cloud, Secure Score, vulnerability assessments, compliance reviews, and security audits, driving corrective actions from triage through validation and closure while reducing recurring findings through root-cause analysis and long-term architectural improvements.</w:t>
      </w:r>
    </w:p>
    <w:p w14:paraId="37BF15EF" w14:textId="77777777" w:rsidR="00616ED1" w:rsidRDefault="00996574" w:rsidP="00E41A3B">
      <w:pPr>
        <w:pStyle w:val="ListBullet"/>
        <w:spacing w:after="0" w:line="240" w:lineRule="auto"/>
      </w:pPr>
      <w:r>
        <w:t>Automated infrastructure using Terraform, ARM/Bicep, PowerShell, and Azure Policy</w:t>
      </w:r>
    </w:p>
    <w:p w14:paraId="053CBF31" w14:textId="35035323" w:rsidR="00C948E2" w:rsidRDefault="00996574" w:rsidP="00E41A3B">
      <w:pPr>
        <w:pStyle w:val="ListBullet"/>
        <w:spacing w:after="0" w:line="240" w:lineRule="auto"/>
      </w:pPr>
      <w:r>
        <w:t>Introduced Infrastructure &amp; Security Design Documentation (HLD, LLD, Security Docs) aligned to NIST/CMMC</w:t>
      </w:r>
    </w:p>
    <w:p w14:paraId="68F4DA7C" w14:textId="77777777" w:rsidR="00C948E2" w:rsidRDefault="00C948E2" w:rsidP="00E41A3B">
      <w:pPr>
        <w:pStyle w:val="ListBullet"/>
        <w:numPr>
          <w:ilvl w:val="0"/>
          <w:numId w:val="0"/>
        </w:numPr>
        <w:spacing w:after="0" w:line="240" w:lineRule="auto"/>
        <w:ind w:left="360"/>
      </w:pPr>
    </w:p>
    <w:p w14:paraId="356243E8" w14:textId="77777777" w:rsidR="00616ED1" w:rsidRDefault="00996574" w:rsidP="00E41A3B">
      <w:pPr>
        <w:pStyle w:val="SubtitleCustom"/>
        <w:spacing w:after="0" w:line="240" w:lineRule="auto"/>
      </w:pPr>
      <w:r>
        <w:t>Blue Mantis — Principal Architect | Cybersecurity &amp; Infrastructure (2024–2025)</w:t>
      </w:r>
    </w:p>
    <w:p w14:paraId="15D3FAE5" w14:textId="77777777" w:rsidR="00616ED1" w:rsidRDefault="00996574" w:rsidP="00E41A3B">
      <w:pPr>
        <w:pStyle w:val="ListBullet"/>
        <w:spacing w:after="0" w:line="240" w:lineRule="auto"/>
      </w:pPr>
      <w:r>
        <w:t>Led cybersecurity architecture for enterprise and public-sector environments</w:t>
      </w:r>
    </w:p>
    <w:p w14:paraId="004CCDFB" w14:textId="77777777" w:rsidR="00616ED1" w:rsidRDefault="00996574" w:rsidP="00E41A3B">
      <w:pPr>
        <w:pStyle w:val="ListBullet"/>
        <w:spacing w:after="0" w:line="240" w:lineRule="auto"/>
      </w:pPr>
      <w:r>
        <w:t>Supported national-level event security (Super Bowl) with cyber threat mitigation</w:t>
      </w:r>
    </w:p>
    <w:p w14:paraId="1D86BECC" w14:textId="77777777" w:rsidR="00616ED1" w:rsidRDefault="00996574" w:rsidP="00E41A3B">
      <w:pPr>
        <w:pStyle w:val="ListBullet"/>
        <w:spacing w:after="0" w:line="240" w:lineRule="auto"/>
      </w:pPr>
      <w:r>
        <w:t>Designed hybrid cloud architectures across Azure, AWS, and M365</w:t>
      </w:r>
    </w:p>
    <w:p w14:paraId="6F6C0A08" w14:textId="77777777" w:rsidR="001108F3" w:rsidRDefault="00996574" w:rsidP="00E41A3B">
      <w:pPr>
        <w:pStyle w:val="ListBullet"/>
        <w:spacing w:after="0" w:line="240" w:lineRule="auto"/>
      </w:pPr>
      <w:r>
        <w:t>Delivered SIEM and incident response (Splunk, Elastic, Sentinel)</w:t>
      </w:r>
    </w:p>
    <w:p w14:paraId="799C195B" w14:textId="5805D55A" w:rsidR="001108F3" w:rsidRDefault="001108F3" w:rsidP="00E41A3B">
      <w:pPr>
        <w:pStyle w:val="ListBullet"/>
        <w:spacing w:after="0" w:line="240" w:lineRule="auto"/>
      </w:pPr>
      <w:r w:rsidRPr="001108F3">
        <w:t>Led enterprise architecture roadmap alignment, executive stakeholder engagement, end-to-end platfor</w:t>
      </w:r>
      <w:r w:rsidR="004F7B26">
        <w:t xml:space="preserve">m </w:t>
      </w:r>
      <w:r w:rsidRPr="001108F3">
        <w:t>design, cloud transformation strategy, technology portfolio governance, and architecture review board initiatives</w:t>
      </w:r>
      <w:r w:rsidR="004F7B26">
        <w:t>.</w:t>
      </w:r>
    </w:p>
    <w:p w14:paraId="0FD5895B" w14:textId="5A480088" w:rsidR="00A00546" w:rsidRDefault="00A00546" w:rsidP="00E41A3B">
      <w:pPr>
        <w:pStyle w:val="ListBullet"/>
        <w:spacing w:after="0" w:line="240" w:lineRule="auto"/>
      </w:pPr>
      <w:r>
        <w:t>Engineered and secured Azure Entra ID identity platforms including Enterprise Applications, App Registrations, Service Principals, Managed Identities, Conditional Access Policies, Privileged Identity Management (PIM), Access Reviews, Just-In-Time administration, and break-glass account strategies to strengthen identity security and privileged access governance.</w:t>
      </w:r>
    </w:p>
    <w:p w14:paraId="71C4F294" w14:textId="4521093C" w:rsidR="00844EA7" w:rsidRDefault="00844EA7" w:rsidP="00E41A3B">
      <w:pPr>
        <w:pStyle w:val="ListBullet"/>
        <w:spacing w:after="0" w:line="240" w:lineRule="auto"/>
      </w:pPr>
      <w:r>
        <w:t>Designed secure Nutanix architectures and migration frameworks incorporating Zero Trust principles, segmentation, identity integration, disaster recovery, compliance controls, and continuous monitoring capabilities.</w:t>
      </w:r>
    </w:p>
    <w:p w14:paraId="78BF5255" w14:textId="3A389C0C" w:rsidR="002C0B98" w:rsidRDefault="002C0B98" w:rsidP="00E41A3B">
      <w:pPr>
        <w:pStyle w:val="ListBullet"/>
        <w:spacing w:after="0" w:line="240" w:lineRule="auto"/>
      </w:pPr>
      <w:r>
        <w:t>Performed enterprise security and Active Directory risk assessments utilizing PingCastle, Purple Knight, Microsoft Secure Score, Defender XDR, and vulnerability management platforms to identify and remediate critical security gaps.</w:t>
      </w:r>
    </w:p>
    <w:p w14:paraId="1FD3ED89" w14:textId="53DDA8A8" w:rsidR="001108F3" w:rsidRDefault="001108F3" w:rsidP="00E41A3B">
      <w:pPr>
        <w:pStyle w:val="ListBullet"/>
        <w:spacing w:after="0" w:line="240" w:lineRule="auto"/>
      </w:pPr>
      <w:r w:rsidRPr="001108F3">
        <w:t>Developed enterprise integration frameworks, architecture standards, and multi-cloud modernization strategies while guiding cross-functional engineering and leadership teams.</w:t>
      </w:r>
    </w:p>
    <w:p w14:paraId="53BFBBCE" w14:textId="77777777" w:rsidR="00616ED1" w:rsidRDefault="00996574" w:rsidP="00E41A3B">
      <w:pPr>
        <w:pStyle w:val="ListBullet"/>
        <w:spacing w:after="0" w:line="240" w:lineRule="auto"/>
      </w:pPr>
      <w:r>
        <w:lastRenderedPageBreak/>
        <w:t>Advised executive leadership (CIO/CISO) on risk and modernization</w:t>
      </w:r>
    </w:p>
    <w:p w14:paraId="7D94ADAA" w14:textId="77777777" w:rsidR="00616ED1" w:rsidRDefault="00996574" w:rsidP="00E41A3B">
      <w:pPr>
        <w:pStyle w:val="ListBullet"/>
        <w:spacing w:after="0" w:line="240" w:lineRule="auto"/>
      </w:pPr>
      <w:r>
        <w:t>Led global engineering teams (5–40+)</w:t>
      </w:r>
    </w:p>
    <w:p w14:paraId="5FE2E13B" w14:textId="77777777" w:rsidR="00C948E2" w:rsidRDefault="00C948E2" w:rsidP="00E41A3B">
      <w:pPr>
        <w:pStyle w:val="ListBullet"/>
        <w:numPr>
          <w:ilvl w:val="0"/>
          <w:numId w:val="0"/>
        </w:numPr>
        <w:spacing w:after="0" w:line="240" w:lineRule="auto"/>
        <w:ind w:left="360"/>
      </w:pPr>
    </w:p>
    <w:p w14:paraId="4BD75F2C" w14:textId="77777777" w:rsidR="00616ED1" w:rsidRDefault="00996574" w:rsidP="00E41A3B">
      <w:pPr>
        <w:pStyle w:val="SubtitleCustom"/>
        <w:spacing w:after="0" w:line="240" w:lineRule="auto"/>
      </w:pPr>
      <w:r>
        <w:t>Blue Mantis (Kraft Group) — Senior Endpoint Architect (Intune &amp; Security)</w:t>
      </w:r>
    </w:p>
    <w:p w14:paraId="206B03F6" w14:textId="77777777" w:rsidR="00616ED1" w:rsidRDefault="00996574" w:rsidP="00E41A3B">
      <w:pPr>
        <w:pStyle w:val="ListBullet"/>
        <w:spacing w:after="0" w:line="240" w:lineRule="auto"/>
      </w:pPr>
      <w:r>
        <w:t>Migrated 15,000+ endpoints to Azure AD + Intune</w:t>
      </w:r>
    </w:p>
    <w:p w14:paraId="4483BA33" w14:textId="77777777" w:rsidR="00616ED1" w:rsidRDefault="00996574" w:rsidP="00E41A3B">
      <w:pPr>
        <w:pStyle w:val="ListBullet"/>
        <w:spacing w:after="0" w:line="240" w:lineRule="auto"/>
      </w:pPr>
      <w:r>
        <w:t>Reduced deployment time by 40% via automation</w:t>
      </w:r>
    </w:p>
    <w:p w14:paraId="0C8B1B76" w14:textId="77777777" w:rsidR="00616ED1" w:rsidRDefault="00996574" w:rsidP="00E41A3B">
      <w:pPr>
        <w:pStyle w:val="ListBullet"/>
        <w:spacing w:after="0" w:line="240" w:lineRule="auto"/>
      </w:pPr>
      <w:r>
        <w:t>Led enterprise Windows 11 rollout</w:t>
      </w:r>
    </w:p>
    <w:p w14:paraId="09072DAF" w14:textId="182C6A33" w:rsidR="004C5E79" w:rsidRDefault="004C5E79" w:rsidP="00E41A3B">
      <w:pPr>
        <w:pStyle w:val="ListBullet"/>
        <w:spacing w:after="0" w:line="240" w:lineRule="auto"/>
      </w:pPr>
      <w:r>
        <w:t xml:space="preserve">Led cross-functional technology programs valued at </w:t>
      </w:r>
      <w:r>
        <w:rPr>
          <w:rStyle w:val="Strong"/>
        </w:rPr>
        <w:t>$2M+</w:t>
      </w:r>
      <w:r>
        <w:t>, overseeing architecture, engineering, security, procurement, and operational workstreams while ensuring delivery within scope, schedule, and budget.</w:t>
      </w:r>
    </w:p>
    <w:p w14:paraId="4FA924AE" w14:textId="77777777" w:rsidR="00616ED1" w:rsidRDefault="00996574" w:rsidP="00E41A3B">
      <w:pPr>
        <w:pStyle w:val="ListBullet"/>
        <w:spacing w:after="0" w:line="240" w:lineRule="auto"/>
      </w:pPr>
      <w:r>
        <w:t>Reduced GPO complexity by 60% converting to Intune</w:t>
      </w:r>
    </w:p>
    <w:p w14:paraId="4239D5CD" w14:textId="309E1BC6" w:rsidR="000C2126" w:rsidRDefault="000C2126" w:rsidP="00E41A3B">
      <w:pPr>
        <w:pStyle w:val="ListBullet"/>
        <w:spacing w:after="0" w:line="240" w:lineRule="auto"/>
      </w:pPr>
      <w:r>
        <w:t>Implemented modern authentication and federation solutions leveraging OAuth 2.0, OpenID Connect (OIDC), SAML, JWT validation, PKCE, and certificate-based authentication methods to secure cloud-native applications, APIs, third-party integrations, and hybrid environments.</w:t>
      </w:r>
    </w:p>
    <w:p w14:paraId="26F10480" w14:textId="77777777" w:rsidR="00616ED1" w:rsidRDefault="00996574" w:rsidP="00E41A3B">
      <w:pPr>
        <w:pStyle w:val="ListBullet"/>
        <w:spacing w:after="0" w:line="240" w:lineRule="auto"/>
      </w:pPr>
      <w:r>
        <w:t>Improved compliance using Conditional Access and security baselines</w:t>
      </w:r>
    </w:p>
    <w:p w14:paraId="51196D81" w14:textId="1E907585" w:rsidR="00FF0A6C" w:rsidRDefault="00FF0A6C" w:rsidP="00E41A3B">
      <w:pPr>
        <w:pStyle w:val="ListBullet"/>
        <w:spacing w:after="0" w:line="240" w:lineRule="auto"/>
      </w:pPr>
      <w:r w:rsidRPr="00FF0A6C">
        <w:t xml:space="preserve">Enabled secure B2B federation and partner access models for commercial organizations, balancing usability with strict governance and least-privilege access. </w:t>
      </w:r>
    </w:p>
    <w:p w14:paraId="4878BFDE" w14:textId="59914B5D" w:rsidR="002E745B" w:rsidRDefault="002E745B" w:rsidP="00E41A3B">
      <w:pPr>
        <w:pStyle w:val="ListBullet"/>
        <w:spacing w:after="0" w:line="240" w:lineRule="auto"/>
      </w:pPr>
      <w:r>
        <w:t>Led cybersecurity assessments and risk remediation initiatives for municipal, healthcare, and critical infrastructure clients utilizing NIST, CIS Controls, Purple Knight, PingCastle, and security posture management tools.</w:t>
      </w:r>
    </w:p>
    <w:p w14:paraId="3A094000" w14:textId="77777777" w:rsidR="004F7B26" w:rsidRDefault="00B506E6" w:rsidP="00E41A3B">
      <w:pPr>
        <w:pStyle w:val="ListBullet"/>
        <w:spacing w:after="0" w:line="240" w:lineRule="auto"/>
      </w:pPr>
      <w:r>
        <w:t>Led large-scale endpoint transformation program (15,000+ devices), overseeing planning, execution, and stakeholder alignment across business and IT units</w:t>
      </w:r>
      <w:r w:rsidR="004F7B26">
        <w:t>.</w:t>
      </w:r>
    </w:p>
    <w:p w14:paraId="0AC8D16C" w14:textId="0402FBD0" w:rsidR="002223DD" w:rsidRDefault="002223DD" w:rsidP="00E41A3B">
      <w:pPr>
        <w:pStyle w:val="ListBullet"/>
        <w:spacing w:after="0" w:line="240" w:lineRule="auto"/>
      </w:pPr>
      <w:r>
        <w:t>Created and governed enterprise architecture, cybersecurity, and supply chain risk management programs, integrating vendor risk controls into cloud, infrastructure, and application modernization initiatives.</w:t>
      </w:r>
    </w:p>
    <w:p w14:paraId="773DB438" w14:textId="77777777" w:rsidR="004F7B26" w:rsidRDefault="004F7B26" w:rsidP="00E41A3B">
      <w:pPr>
        <w:pStyle w:val="ListBullet"/>
        <w:spacing w:after="0" w:line="240" w:lineRule="auto"/>
      </w:pPr>
      <w:r w:rsidRPr="004F7B26">
        <w:t>Designed end-to-end cloud and infrastructure solutions aligned with enterprise architecture strategy,</w:t>
      </w:r>
      <w:r>
        <w:t xml:space="preserve"> </w:t>
      </w:r>
      <w:r w:rsidRPr="004F7B26">
        <w:t>governance frameworks, and operational objectives</w:t>
      </w:r>
      <w:r>
        <w:t>.</w:t>
      </w:r>
    </w:p>
    <w:p w14:paraId="33FB010B" w14:textId="5419A78D" w:rsidR="004F7B26" w:rsidRPr="00FF0A6C" w:rsidRDefault="004F7B26" w:rsidP="00E41A3B">
      <w:pPr>
        <w:pStyle w:val="ListBullet"/>
        <w:spacing w:after="0" w:line="240" w:lineRule="auto"/>
      </w:pPr>
      <w:r w:rsidRPr="004F7B26">
        <w:t>Defined cloud architecture standards, evaluated emerging technologies, documented high-level and low-level designs, and presented strategic recommendations to leadership teams.</w:t>
      </w:r>
    </w:p>
    <w:p w14:paraId="578AC395" w14:textId="0D70135C" w:rsidR="00FF0A6C" w:rsidRPr="00FF0A6C" w:rsidRDefault="00FF0A6C" w:rsidP="00E41A3B">
      <w:pPr>
        <w:pStyle w:val="ListBullet"/>
        <w:spacing w:after="0" w:line="240" w:lineRule="auto"/>
      </w:pPr>
      <w:r w:rsidRPr="00FF0A6C">
        <w:t xml:space="preserve">Designed customer identity platforms (B2C) for high-scale commercial applications, integrating external identity providers and enforcing secure authentication flows. </w:t>
      </w:r>
    </w:p>
    <w:p w14:paraId="017DFD2E" w14:textId="5E1A5BE2" w:rsidR="00FF0A6C" w:rsidRDefault="00FF0A6C" w:rsidP="00E41A3B">
      <w:pPr>
        <w:pStyle w:val="ListBullet"/>
        <w:spacing w:after="0" w:line="240" w:lineRule="auto"/>
      </w:pPr>
      <w:r w:rsidRPr="00FF0A6C">
        <w:t xml:space="preserve">Led hybrid identity integrations across on-prem AD, Azure Entra ID, and SaaS platforms using SAML/OIDC to support diverse commercial ecosystems. </w:t>
      </w:r>
    </w:p>
    <w:p w14:paraId="2E8D755E" w14:textId="28723663" w:rsidR="003778BE" w:rsidRDefault="003778BE" w:rsidP="00E41A3B">
      <w:pPr>
        <w:pStyle w:val="ListBullet"/>
        <w:spacing w:after="0" w:line="240" w:lineRule="auto"/>
      </w:pPr>
      <w:r>
        <w:t>Leveraged emerging artificial intelligence technologies including OpenAI ChatGPT, Claude AI, Microsoft Copilot, GitHub Copilot, and Azure OpenAI to accelerate security architecture development, remediation planning, technical documentation, infrastructure assessments, operational automation, and engineering productivity while maintaining governance and security controls for AI-assisted workflows.</w:t>
      </w:r>
    </w:p>
    <w:p w14:paraId="2F1E5E65" w14:textId="18B4DDA5" w:rsidR="00B506E6" w:rsidRPr="00FF0A6C" w:rsidRDefault="00B506E6" w:rsidP="00E41A3B">
      <w:pPr>
        <w:pStyle w:val="ListBullet"/>
        <w:spacing w:after="0" w:line="240" w:lineRule="auto"/>
      </w:pPr>
      <w:r>
        <w:t>Optimized deployment and operational costs through automation and Intune adoption, reducing infrastructure overhead and improving ROI.</w:t>
      </w:r>
    </w:p>
    <w:p w14:paraId="7A3AFCDD" w14:textId="7740672C" w:rsidR="00FF0A6C" w:rsidRDefault="00FF0A6C" w:rsidP="00E41A3B">
      <w:pPr>
        <w:pStyle w:val="ListBullet"/>
        <w:spacing w:after="0" w:line="240" w:lineRule="auto"/>
      </w:pPr>
      <w:r w:rsidRPr="00FF0A6C">
        <w:t>Applied risk-based Conditional Access and identity protection policies tailored for non-government environments with varying regulatory maturity.</w:t>
      </w:r>
    </w:p>
    <w:p w14:paraId="53E874CE" w14:textId="77777777" w:rsidR="00C948E2" w:rsidRDefault="00C948E2" w:rsidP="00E41A3B">
      <w:pPr>
        <w:pStyle w:val="ListBullet"/>
        <w:numPr>
          <w:ilvl w:val="0"/>
          <w:numId w:val="0"/>
        </w:numPr>
        <w:spacing w:after="0" w:line="240" w:lineRule="auto"/>
        <w:ind w:left="360"/>
      </w:pPr>
    </w:p>
    <w:p w14:paraId="07465B73" w14:textId="77777777" w:rsidR="00616ED1" w:rsidRDefault="00996574" w:rsidP="00E41A3B">
      <w:pPr>
        <w:pStyle w:val="SubtitleCustom"/>
        <w:spacing w:after="0" w:line="240" w:lineRule="auto"/>
      </w:pPr>
      <w:r>
        <w:t>ATOS — Cloud Architect | Security | Migration Lead (2020–2024)</w:t>
      </w:r>
    </w:p>
    <w:p w14:paraId="312F000D" w14:textId="77777777" w:rsidR="00616ED1" w:rsidRDefault="00996574" w:rsidP="00E41A3B">
      <w:pPr>
        <w:pStyle w:val="ListBullet"/>
        <w:spacing w:after="0" w:line="240" w:lineRule="auto"/>
      </w:pPr>
      <w:r>
        <w:t>Architected Azure environments using Well-Architected Framework and Landing Zones</w:t>
      </w:r>
    </w:p>
    <w:p w14:paraId="7321D22E" w14:textId="77777777" w:rsidR="00616ED1" w:rsidRDefault="00996574" w:rsidP="00E41A3B">
      <w:pPr>
        <w:pStyle w:val="ListBullet"/>
        <w:spacing w:after="0" w:line="240" w:lineRule="auto"/>
      </w:pPr>
      <w:r>
        <w:t>Designed enterprise IAM programs (Entra ID, Okta, Saviynt)</w:t>
      </w:r>
    </w:p>
    <w:p w14:paraId="65C9DEBD" w14:textId="5F287843" w:rsidR="00B506E6" w:rsidRDefault="00B506E6" w:rsidP="00E41A3B">
      <w:pPr>
        <w:pStyle w:val="ListBullet"/>
        <w:spacing w:after="0" w:line="240" w:lineRule="auto"/>
      </w:pPr>
      <w:r>
        <w:t>Managed global cloud migration programs (70,000+ users), including planning, execution, risk tracking, and coordination across multi-region teams and stakeholders.</w:t>
      </w:r>
    </w:p>
    <w:p w14:paraId="73891848" w14:textId="77777777" w:rsidR="00616ED1" w:rsidRDefault="00996574" w:rsidP="00E41A3B">
      <w:pPr>
        <w:pStyle w:val="ListBullet"/>
        <w:spacing w:after="0" w:line="240" w:lineRule="auto"/>
      </w:pPr>
      <w:r>
        <w:t>Built Zero Trust architectures across global environments</w:t>
      </w:r>
    </w:p>
    <w:p w14:paraId="6D757FCF" w14:textId="77777777" w:rsidR="00616ED1" w:rsidRDefault="00996574" w:rsidP="00E41A3B">
      <w:pPr>
        <w:pStyle w:val="ListBullet"/>
        <w:spacing w:after="0" w:line="240" w:lineRule="auto"/>
      </w:pPr>
      <w:r>
        <w:t>Delivered migrations: 70,000+ users (Google → M365), 40,000+ mailboxes</w:t>
      </w:r>
    </w:p>
    <w:p w14:paraId="4FB51991" w14:textId="77777777" w:rsidR="00616ED1" w:rsidRDefault="00996574" w:rsidP="00E41A3B">
      <w:pPr>
        <w:pStyle w:val="ListBullet"/>
        <w:spacing w:after="0" w:line="240" w:lineRule="auto"/>
      </w:pPr>
      <w:r>
        <w:t>Designed Azure Virtual Desktop and hybrid environments</w:t>
      </w:r>
    </w:p>
    <w:p w14:paraId="26529D94" w14:textId="56E9DCC3" w:rsidR="002E745B" w:rsidRDefault="002E745B" w:rsidP="00E41A3B">
      <w:pPr>
        <w:pStyle w:val="ListBullet"/>
        <w:spacing w:after="0" w:line="240" w:lineRule="auto"/>
      </w:pPr>
      <w:r>
        <w:lastRenderedPageBreak/>
        <w:t xml:space="preserve">Established enterprise security governance and compliance programs utilizing Microsoft Purview, Defender, Sentinel, </w:t>
      </w:r>
      <w:proofErr w:type="spellStart"/>
      <w:r>
        <w:t>OneTrust</w:t>
      </w:r>
      <w:proofErr w:type="spellEnd"/>
      <w:r>
        <w:t xml:space="preserve">, </w:t>
      </w:r>
      <w:proofErr w:type="spellStart"/>
      <w:r>
        <w:t>BlueVoyant</w:t>
      </w:r>
      <w:proofErr w:type="spellEnd"/>
      <w:r>
        <w:t>, Black Kite, SailPoint, Saviynt, and vendor risk management platforms.</w:t>
      </w:r>
    </w:p>
    <w:p w14:paraId="7F6F02DE" w14:textId="3BD2F1AC" w:rsidR="008326E6" w:rsidRDefault="008326E6" w:rsidP="00E41A3B">
      <w:pPr>
        <w:pStyle w:val="ListBullet"/>
        <w:spacing w:after="0" w:line="240" w:lineRule="auto"/>
      </w:pPr>
      <w:r>
        <w:t>Designed Nutanix-based infrastructure solutions incorporating high availability, disaster recovery, capacity management, backup integration, and security best practices aligned with enterprise architecture standards.</w:t>
      </w:r>
    </w:p>
    <w:p w14:paraId="70EBFC5A" w14:textId="6D4DE7D0" w:rsidR="00BB00EC" w:rsidRDefault="00BB00EC" w:rsidP="00E41A3B">
      <w:pPr>
        <w:pStyle w:val="ListBullet"/>
        <w:spacing w:after="0" w:line="240" w:lineRule="auto"/>
      </w:pPr>
      <w:r>
        <w:t xml:space="preserve">Managed a portfolio of cloud, cybersecurity, and infrastructure initiatives with annual budgets exceeding </w:t>
      </w:r>
      <w:r>
        <w:rPr>
          <w:rStyle w:val="Strong"/>
        </w:rPr>
        <w:t>$4 million</w:t>
      </w:r>
      <w:r>
        <w:t>, aligning technology investments with business objectives and regulatory requirements.</w:t>
      </w:r>
    </w:p>
    <w:p w14:paraId="487F2929" w14:textId="21022050" w:rsidR="00B506E6" w:rsidRDefault="00B506E6" w:rsidP="00E41A3B">
      <w:pPr>
        <w:pStyle w:val="ListBullet"/>
        <w:spacing w:after="0" w:line="240" w:lineRule="auto"/>
      </w:pPr>
      <w:r>
        <w:t>Developed and controlled cloud and migration budgets, performing cost analysis and forecasting for Azure/AWS implementations and optimization strategies.</w:t>
      </w:r>
    </w:p>
    <w:p w14:paraId="71A2A2C5" w14:textId="77777777" w:rsidR="00616ED1" w:rsidRDefault="00996574" w:rsidP="00E41A3B">
      <w:pPr>
        <w:pStyle w:val="ListBullet"/>
        <w:spacing w:after="0" w:line="240" w:lineRule="auto"/>
      </w:pPr>
      <w:r>
        <w:t>Conducted cybersecurity assessments (PingCastle, Purple Knight)</w:t>
      </w:r>
    </w:p>
    <w:p w14:paraId="54820000" w14:textId="5D0DF4D6" w:rsidR="00F13B87" w:rsidRDefault="00996574" w:rsidP="00E41A3B">
      <w:pPr>
        <w:pStyle w:val="ListBullet"/>
        <w:spacing w:after="0" w:line="240" w:lineRule="auto"/>
      </w:pPr>
      <w:r>
        <w:t xml:space="preserve">Built SIEM pipelines and monitoring </w:t>
      </w:r>
      <w:r w:rsidR="00F13B87">
        <w:t>strategies.</w:t>
      </w:r>
    </w:p>
    <w:p w14:paraId="7D15E75A" w14:textId="77777777" w:rsidR="00F13B87" w:rsidRDefault="00F13B87" w:rsidP="00E41A3B">
      <w:pPr>
        <w:pStyle w:val="ListBullet"/>
        <w:spacing w:after="0" w:line="240" w:lineRule="auto"/>
      </w:pPr>
      <w:r w:rsidRPr="00F13B87">
        <w:t>Established enterprise technology standards, conducted architecture assessments, and led governance reviews for large-scale infrastructure and cloud transformation programs.</w:t>
      </w:r>
    </w:p>
    <w:p w14:paraId="0BE3BE64" w14:textId="06BFAD65" w:rsidR="00F8259F" w:rsidRDefault="00F8259F" w:rsidP="00E41A3B">
      <w:pPr>
        <w:pStyle w:val="ListBullet"/>
        <w:spacing w:after="0" w:line="240" w:lineRule="auto"/>
      </w:pPr>
      <w:r>
        <w:t>Built and operationalized third-party cybersecurity assessment programs, incorporating SIG questionnaires, security scorecards, threat intelligence, risk acceptance workflows, and executive risk reporting.</w:t>
      </w:r>
    </w:p>
    <w:p w14:paraId="510634DF" w14:textId="7AEFB4BB" w:rsidR="002E745B" w:rsidRDefault="002E745B" w:rsidP="00E41A3B">
      <w:pPr>
        <w:pStyle w:val="ListBullet"/>
        <w:spacing w:after="0" w:line="240" w:lineRule="auto"/>
      </w:pPr>
      <w:r>
        <w:t>Performed security architecture reviews, compliance assessments, and Active Directory health evaluations utilizing PingCastle, Purple Knight, BloodHound, and Microsoft security assessment tools.</w:t>
      </w:r>
    </w:p>
    <w:p w14:paraId="2A97AB82" w14:textId="194B695E" w:rsidR="00F13B87" w:rsidRDefault="00F13B87" w:rsidP="00E41A3B">
      <w:pPr>
        <w:pStyle w:val="ListBullet"/>
        <w:spacing w:after="0" w:line="240" w:lineRule="auto"/>
      </w:pPr>
      <w:r w:rsidRPr="00F13B87">
        <w:t>Collaborated with executive leadership and engineering teams to define enterprise integration strategies, cloud operating models, and future-state architecture frameworks.</w:t>
      </w:r>
    </w:p>
    <w:p w14:paraId="6E6CDF5A" w14:textId="77777777" w:rsidR="00616ED1" w:rsidRDefault="00996574" w:rsidP="00E41A3B">
      <w:pPr>
        <w:pStyle w:val="ListBullet"/>
        <w:spacing w:after="0" w:line="240" w:lineRule="auto"/>
      </w:pPr>
      <w:r>
        <w:t>Standardized Security Design Documentation practices</w:t>
      </w:r>
    </w:p>
    <w:p w14:paraId="6AD65408" w14:textId="77777777" w:rsidR="00A641A9" w:rsidRDefault="00A641A9" w:rsidP="00A641A9">
      <w:pPr>
        <w:pStyle w:val="ListBullet"/>
        <w:numPr>
          <w:ilvl w:val="0"/>
          <w:numId w:val="0"/>
        </w:numPr>
        <w:spacing w:after="0" w:line="240" w:lineRule="auto"/>
        <w:ind w:left="360" w:hanging="360"/>
      </w:pPr>
    </w:p>
    <w:p w14:paraId="0EDF2F3F" w14:textId="77777777" w:rsidR="00A641A9" w:rsidRPr="00F97214" w:rsidRDefault="00A641A9" w:rsidP="00F97214">
      <w:pPr>
        <w:pStyle w:val="Title"/>
        <w:rPr>
          <w:color w:val="000000" w:themeColor="text1"/>
        </w:rPr>
      </w:pPr>
      <w:r w:rsidRPr="00F97214">
        <w:rPr>
          <w:color w:val="000000" w:themeColor="text1"/>
        </w:rPr>
        <w:t>Prior Experience</w:t>
      </w:r>
    </w:p>
    <w:p w14:paraId="33914FE6" w14:textId="409EF22D" w:rsidR="009163D4" w:rsidRDefault="009163D4" w:rsidP="009163D4">
      <w:pPr>
        <w:pStyle w:val="ListBullet"/>
        <w:spacing w:after="0" w:line="240" w:lineRule="auto"/>
        <w:rPr>
          <w:rStyle w:val="Strong"/>
        </w:rPr>
      </w:pPr>
      <w:r>
        <w:rPr>
          <w:rStyle w:val="Strong"/>
        </w:rPr>
        <w:t>IBM Global Services, Siemens Canada, HP Global Services, BMO Financial Group, EDS Canada, Microsoft Canada, and other enterprise organizations (1996–2008)</w:t>
      </w:r>
      <w:r>
        <w:br/>
        <w:t>Progressed through increasingly senior engineering, infrastructure architecture, consulting, and project leadership roles focused on enterprise infrastructure, data center modernization, virtualization, messaging systems, cloud adoption, cybersecurity, and global technology transformation initiatives.</w:t>
      </w:r>
    </w:p>
    <w:p w14:paraId="69F0DD6B" w14:textId="7918480F" w:rsidR="009163D4" w:rsidRDefault="009163D4" w:rsidP="009163D4">
      <w:pPr>
        <w:pStyle w:val="ListBullet"/>
        <w:spacing w:after="0" w:line="240" w:lineRule="auto"/>
        <w:rPr>
          <w:rStyle w:val="Strong"/>
        </w:rPr>
      </w:pPr>
      <w:r>
        <w:rPr>
          <w:rStyle w:val="Strong"/>
        </w:rPr>
        <w:t>TD Bank Group (Canada)</w:t>
      </w:r>
      <w:r>
        <w:t xml:space="preserve"> — Senior Infrastructure Engineer | 2008 – 2009</w:t>
      </w:r>
      <w:r>
        <w:br/>
        <w:t>Designed large-scale Active Directory consolidations, VMware infrastructure, data center modernization, and banking integration initiatives supporting more than 100,000 users.</w:t>
      </w:r>
    </w:p>
    <w:p w14:paraId="61AC18A5" w14:textId="501C54DF" w:rsidR="009163D4" w:rsidRDefault="009163D4" w:rsidP="009163D4">
      <w:pPr>
        <w:pStyle w:val="ListBullet"/>
        <w:spacing w:after="0" w:line="240" w:lineRule="auto"/>
        <w:rPr>
          <w:b/>
          <w:bCs/>
        </w:rPr>
      </w:pPr>
      <w:r>
        <w:rPr>
          <w:rStyle w:val="Strong"/>
        </w:rPr>
        <w:t>Merck &amp; Co.</w:t>
      </w:r>
      <w:r>
        <w:t xml:space="preserve"> — Senior Systems Engineer &amp; Project Coordinator | 2009 – 2010</w:t>
      </w:r>
      <w:r>
        <w:br/>
        <w:t>Architected SharePoint, Project Server, collaboration, and enterprise migration solutions supporting global pharmaceutical operations.</w:t>
      </w:r>
    </w:p>
    <w:p w14:paraId="68DC9293" w14:textId="3D939446" w:rsidR="009163D4" w:rsidRPr="009163D4" w:rsidRDefault="009163D4" w:rsidP="009163D4">
      <w:pPr>
        <w:pStyle w:val="ListBullet"/>
        <w:spacing w:after="0" w:line="240" w:lineRule="auto"/>
        <w:rPr>
          <w:b/>
          <w:bCs/>
        </w:rPr>
      </w:pPr>
      <w:r w:rsidRPr="009163D4">
        <w:rPr>
          <w:b/>
          <w:bCs/>
        </w:rPr>
        <w:t>TD Bank Group — Senior Infrastructure Architect &amp; Project Coordinator | Jun 2010 – Apr 2012</w:t>
      </w:r>
      <w:r w:rsidRPr="009163D4">
        <w:rPr>
          <w:b/>
          <w:bCs/>
        </w:rPr>
        <w:br/>
        <w:t>Led enterprise infrastructure modernization, virtualization, messaging migrations, disaster recovery, SCCM deployment, and banking technology integration programs supporting North American operations.</w:t>
      </w:r>
    </w:p>
    <w:p w14:paraId="23244227" w14:textId="77777777" w:rsidR="00A641A9" w:rsidRDefault="00A641A9" w:rsidP="00A641A9">
      <w:pPr>
        <w:pStyle w:val="ListBullet"/>
        <w:spacing w:after="0" w:line="240" w:lineRule="auto"/>
      </w:pPr>
      <w:r w:rsidRPr="00A641A9">
        <w:rPr>
          <w:b/>
          <w:bCs/>
        </w:rPr>
        <w:t>Pearson Education (Dimension Data) — Senior Migration Architect &amp; Security Engineer (2018–2020)</w:t>
      </w:r>
      <w:r>
        <w:br/>
        <w:t>Led global Microsoft 365 transformation initiatives, including Google Workspace to Microsoft 365 migrations, Azure cloud adoption, Intune and Autopilot deployments, Azure AD B2B collaboration, Privileged Identity Management (PIM), Azure Information Protection, and enterprise identity modernization utilizing Ping Identity and ForgeRock. Supported large-scale cloud migration planning, security architecture, and governance initiatives.</w:t>
      </w:r>
    </w:p>
    <w:p w14:paraId="1977618A" w14:textId="1750625E" w:rsidR="00AB7EAA" w:rsidRDefault="00AB7EAA" w:rsidP="00A641A9">
      <w:pPr>
        <w:pStyle w:val="ListBullet"/>
        <w:spacing w:after="0" w:line="240" w:lineRule="auto"/>
      </w:pPr>
      <w:r>
        <w:rPr>
          <w:rStyle w:val="Strong"/>
        </w:rPr>
        <w:t xml:space="preserve">Avanade (DowDuPont, </w:t>
      </w:r>
      <w:proofErr w:type="spellStart"/>
      <w:r>
        <w:rPr>
          <w:rStyle w:val="Strong"/>
        </w:rPr>
        <w:t>Amneal</w:t>
      </w:r>
      <w:proofErr w:type="spellEnd"/>
      <w:r>
        <w:rPr>
          <w:rStyle w:val="Strong"/>
        </w:rPr>
        <w:t xml:space="preserve"> Pharmaceutical) — Senior Cloud Security &amp; Migration Architect (2017–2018)</w:t>
      </w:r>
      <w:r>
        <w:br/>
        <w:t xml:space="preserve">Architected enterprise cloud and security solutions supporting mergers, acquisitions, and data center </w:t>
      </w:r>
      <w:r>
        <w:lastRenderedPageBreak/>
        <w:t>consolidations. Delivered Azure security frameworks, OKTA identity modernization, ITAR and CUI environments, Azure SQL migrations, Microsoft Cloud App Security, DLP, Azure Information Protection, and enterprise cybersecurity programs aligned with regulated industry requirements.</w:t>
      </w:r>
    </w:p>
    <w:p w14:paraId="01248EBC" w14:textId="753D1234" w:rsidR="00DB2EFC" w:rsidRDefault="00DB2EFC" w:rsidP="00A641A9">
      <w:pPr>
        <w:pStyle w:val="ListBullet"/>
        <w:spacing w:after="0" w:line="240" w:lineRule="auto"/>
      </w:pPr>
      <w:r>
        <w:rPr>
          <w:rStyle w:val="Strong"/>
        </w:rPr>
        <w:t>Cognizant (KPMG, Zoetis, South Jersey Energy, Pearson) — Senior Cloud Security Architect &amp; Engineer (2016–2017)</w:t>
      </w:r>
      <w:r>
        <w:br/>
        <w:t>Designed Azure and AWS cloud security architectures, Zero Trust security controls, ADFS modernization, Office 365 migrations, Active Directory consolidations, Azure PIM implementations, Intune deployments, cloud governance frameworks, SCADA security assessments, and enterprise cloud transformation initiatives supporting financial, energy, healthcare, and professional services organizations.</w:t>
      </w:r>
    </w:p>
    <w:p w14:paraId="666121C3" w14:textId="66693C40" w:rsidR="0085754E" w:rsidRDefault="0085754E" w:rsidP="00A641A9">
      <w:pPr>
        <w:pStyle w:val="ListBullet"/>
        <w:spacing w:after="0" w:line="240" w:lineRule="auto"/>
      </w:pPr>
      <w:proofErr w:type="spellStart"/>
      <w:r>
        <w:rPr>
          <w:rStyle w:val="Strong"/>
        </w:rPr>
        <w:t>Solenis</w:t>
      </w:r>
      <w:proofErr w:type="spellEnd"/>
      <w:r>
        <w:rPr>
          <w:rStyle w:val="Strong"/>
        </w:rPr>
        <w:t>, Penn Medicine, Guardian Insurance, QVC — Microsoft 365 &amp; Azure Architect (2014–2016)</w:t>
      </w:r>
      <w:r>
        <w:br/>
        <w:t>Led enterprise Microsoft 365 migrations involving over 100,000 users across Exchange, Lotus Notes, and GroupWise platforms. Architected Azure hybrid cloud environments, identity and access management solutions, SharePoint Online migrations, Skype for Business implementations, disaster recovery programs, and cybersecurity governance initiatives supporting healthcare, insurance, retail, and manufacturing organizations.</w:t>
      </w:r>
    </w:p>
    <w:p w14:paraId="31B606A5" w14:textId="49FC6CD4" w:rsidR="00B31EC8" w:rsidRDefault="00B31EC8" w:rsidP="00A641A9">
      <w:pPr>
        <w:pStyle w:val="ListBullet"/>
        <w:spacing w:after="0" w:line="240" w:lineRule="auto"/>
      </w:pPr>
      <w:r>
        <w:rPr>
          <w:rStyle w:val="Strong"/>
        </w:rPr>
        <w:t>Veris Associates (Comcast NBCUniversal, Defense Logistics Agency) — Senior Infrastructure &amp; Migration Architect (2013–2014)</w:t>
      </w:r>
      <w:r>
        <w:br/>
        <w:t>Directed large-scale Active Directory, Exchange, SharePoint, and Office 365 migrations supporting enterprise and federal organizations. Led Azure recovery services implementations, virtualization modernization, data center migrations, and enterprise collaboration platform transformations involving tens of thousands of users.</w:t>
      </w:r>
    </w:p>
    <w:p w14:paraId="72DBED32" w14:textId="4C22CDEA" w:rsidR="00B31EC8" w:rsidRDefault="00B31EC8" w:rsidP="00A641A9">
      <w:pPr>
        <w:pStyle w:val="ListBullet"/>
        <w:spacing w:after="0" w:line="240" w:lineRule="auto"/>
      </w:pPr>
      <w:r>
        <w:rPr>
          <w:rStyle w:val="Strong"/>
        </w:rPr>
        <w:t xml:space="preserve">TD Bank, Merck, MetLife, Beyond.com, </w:t>
      </w:r>
      <w:proofErr w:type="spellStart"/>
      <w:r>
        <w:rPr>
          <w:rStyle w:val="Strong"/>
        </w:rPr>
        <w:t>PaperWorks</w:t>
      </w:r>
      <w:proofErr w:type="spellEnd"/>
      <w:r>
        <w:rPr>
          <w:rStyle w:val="Strong"/>
        </w:rPr>
        <w:t xml:space="preserve"> Industries — Senior Infrastructure Architect &amp; Engineering Lead (2008–2013)</w:t>
      </w:r>
      <w:r>
        <w:br/>
        <w:t>Managed enterprise infrastructure modernization, Active Directory transformations, virtualization programs, SharePoint architectures, Exchange migrations, disaster recovery initiatives, VMware and Hyper-V deployments, and large-scale technology integration programs supporting financial services, healthcare, insurance, and manufacturing sectors. Led teams of engineers while delivering strategic infrastructure roadmaps and operational improvements.</w:t>
      </w:r>
    </w:p>
    <w:p w14:paraId="259E2E4E" w14:textId="71009234" w:rsidR="00B31EC8" w:rsidRDefault="00DA24B5" w:rsidP="00A641A9">
      <w:pPr>
        <w:pStyle w:val="ListBullet"/>
        <w:spacing w:after="0" w:line="240" w:lineRule="auto"/>
      </w:pPr>
      <w:r>
        <w:rPr>
          <w:rStyle w:val="Strong"/>
        </w:rPr>
        <w:t>IBM Global Services, Siemens Canada, HP/EDS, BMO Financial Group, Microsoft Canada, TD Bank Canada, ONX Enterprise Solutions (1996–2008)</w:t>
      </w:r>
      <w:r>
        <w:br/>
        <w:t>Progressed through increasingly senior engineering, infrastructure architecture, consulting, and project leadership roles supporting global enterprise organizations. Specialized in enterprise systems engineering, data center architecture, virtualization, Microsoft infrastructure, networking, messaging platforms, disaster recovery, and large-scale technology transformation programs.</w:t>
      </w:r>
    </w:p>
    <w:p w14:paraId="5179E890" w14:textId="77777777" w:rsidR="00A641A9" w:rsidRDefault="00A641A9" w:rsidP="00A641A9">
      <w:pPr>
        <w:pStyle w:val="ListBullet"/>
        <w:numPr>
          <w:ilvl w:val="0"/>
          <w:numId w:val="0"/>
        </w:numPr>
        <w:spacing w:after="0" w:line="240" w:lineRule="auto"/>
        <w:ind w:left="360" w:hanging="360"/>
      </w:pPr>
    </w:p>
    <w:p w14:paraId="565908D4" w14:textId="77777777" w:rsidR="00130FF0" w:rsidRDefault="00130FF0" w:rsidP="00130FF0">
      <w:pPr>
        <w:pStyle w:val="ListBullet"/>
        <w:numPr>
          <w:ilvl w:val="0"/>
          <w:numId w:val="0"/>
        </w:numPr>
        <w:spacing w:after="0" w:line="240" w:lineRule="auto"/>
        <w:ind w:left="360"/>
      </w:pPr>
    </w:p>
    <w:p w14:paraId="61C178ED" w14:textId="77777777" w:rsidR="00616ED1" w:rsidRPr="00F97214" w:rsidRDefault="00996574" w:rsidP="00F97214">
      <w:pPr>
        <w:pStyle w:val="Title"/>
        <w:rPr>
          <w:color w:val="000000" w:themeColor="text1"/>
        </w:rPr>
      </w:pPr>
      <w:r w:rsidRPr="00F97214">
        <w:rPr>
          <w:color w:val="000000" w:themeColor="text1"/>
        </w:rPr>
        <w:t>KEY ACHIEVEMENTS</w:t>
      </w:r>
    </w:p>
    <w:p w14:paraId="5CFEDF5F" w14:textId="13864715" w:rsidR="0078476B" w:rsidRPr="0078476B" w:rsidRDefault="0078476B" w:rsidP="0078476B">
      <w:pPr>
        <w:pStyle w:val="NormalWeb"/>
        <w:numPr>
          <w:ilvl w:val="0"/>
          <w:numId w:val="24"/>
        </w:numPr>
        <w:spacing w:before="0" w:beforeAutospacing="0" w:after="0" w:afterAutospacing="0"/>
        <w:rPr>
          <w:rFonts w:ascii="Calibri" w:eastAsiaTheme="minorEastAsia" w:hAnsi="Calibri" w:cstheme="minorBidi"/>
          <w:sz w:val="22"/>
          <w:szCs w:val="22"/>
        </w:rPr>
      </w:pPr>
      <w:r w:rsidRPr="0078476B">
        <w:rPr>
          <w:rFonts w:ascii="Calibri" w:eastAsiaTheme="minorEastAsia" w:hAnsi="Calibri" w:cstheme="minorBidi"/>
          <w:sz w:val="22"/>
          <w:szCs w:val="22"/>
        </w:rPr>
        <w:t xml:space="preserve">Led the successful migration of Microsoft 365 GCC environments to GCC High, enabling compliance with </w:t>
      </w:r>
      <w:r w:rsidRPr="00265C22">
        <w:rPr>
          <w:rFonts w:ascii="Calibri" w:eastAsiaTheme="minorEastAsia" w:hAnsi="Calibri" w:cstheme="minorBidi"/>
          <w:b/>
          <w:bCs/>
          <w:sz w:val="22"/>
          <w:szCs w:val="22"/>
        </w:rPr>
        <w:t>CMMC 2.0, NIST 800-171, Controlled</w:t>
      </w:r>
      <w:r w:rsidRPr="0078476B">
        <w:rPr>
          <w:rFonts w:ascii="Calibri" w:eastAsiaTheme="minorEastAsia" w:hAnsi="Calibri" w:cstheme="minorBidi"/>
          <w:sz w:val="22"/>
          <w:szCs w:val="22"/>
        </w:rPr>
        <w:t xml:space="preserve"> Unclassified Information (CUI), and federal security requirements while improving security posture and governance.</w:t>
      </w:r>
    </w:p>
    <w:p w14:paraId="30F0392C" w14:textId="77777777" w:rsidR="0078476B" w:rsidRPr="0078476B" w:rsidRDefault="0078476B" w:rsidP="0078476B">
      <w:pPr>
        <w:pStyle w:val="NormalWeb"/>
        <w:numPr>
          <w:ilvl w:val="0"/>
          <w:numId w:val="24"/>
        </w:numPr>
        <w:spacing w:before="0" w:beforeAutospacing="0" w:after="0" w:afterAutospacing="0"/>
        <w:rPr>
          <w:rFonts w:ascii="Calibri" w:eastAsiaTheme="minorEastAsia" w:hAnsi="Calibri" w:cstheme="minorBidi"/>
          <w:sz w:val="22"/>
          <w:szCs w:val="22"/>
        </w:rPr>
      </w:pPr>
      <w:r w:rsidRPr="0078476B">
        <w:rPr>
          <w:rFonts w:ascii="Calibri" w:eastAsiaTheme="minorEastAsia" w:hAnsi="Calibri" w:cstheme="minorBidi"/>
          <w:sz w:val="22"/>
          <w:szCs w:val="22"/>
        </w:rPr>
        <w:t>Designed and implemented Azure cloud platforms aligned with the Microsoft Well-Architected Framework, establishing secure, resilient, scalable, and cost-optimized enterprise landing zones and cloud operating models.</w:t>
      </w:r>
    </w:p>
    <w:p w14:paraId="0ACE227B" w14:textId="77777777" w:rsidR="0078476B" w:rsidRPr="0078476B" w:rsidRDefault="0078476B" w:rsidP="0078476B">
      <w:pPr>
        <w:pStyle w:val="NormalWeb"/>
        <w:numPr>
          <w:ilvl w:val="0"/>
          <w:numId w:val="24"/>
        </w:numPr>
        <w:spacing w:before="0" w:beforeAutospacing="0" w:after="0" w:afterAutospacing="0"/>
        <w:rPr>
          <w:rFonts w:ascii="Calibri" w:eastAsiaTheme="minorEastAsia" w:hAnsi="Calibri" w:cstheme="minorBidi"/>
          <w:sz w:val="22"/>
          <w:szCs w:val="22"/>
        </w:rPr>
      </w:pPr>
      <w:r w:rsidRPr="0078476B">
        <w:rPr>
          <w:rFonts w:ascii="Calibri" w:eastAsiaTheme="minorEastAsia" w:hAnsi="Calibri" w:cstheme="minorBidi"/>
          <w:sz w:val="22"/>
          <w:szCs w:val="22"/>
        </w:rPr>
        <w:t>Introduced and standardized enterprise-wide Infrastructure Design Documentation, High-Level Design (HLD), Low-Level Design (LLD), and Security System Design Documentation frameworks, significantly improving governance, audit readiness, operational supportability, and knowledge transfer across engineering organizations.</w:t>
      </w:r>
    </w:p>
    <w:p w14:paraId="210D85D4" w14:textId="77777777" w:rsidR="0078476B" w:rsidRPr="0078476B" w:rsidRDefault="0078476B" w:rsidP="0078476B">
      <w:pPr>
        <w:pStyle w:val="NormalWeb"/>
        <w:numPr>
          <w:ilvl w:val="0"/>
          <w:numId w:val="24"/>
        </w:numPr>
        <w:spacing w:before="0" w:beforeAutospacing="0" w:after="0" w:afterAutospacing="0"/>
        <w:rPr>
          <w:rFonts w:ascii="Calibri" w:eastAsiaTheme="minorEastAsia" w:hAnsi="Calibri" w:cstheme="minorBidi"/>
          <w:sz w:val="22"/>
          <w:szCs w:val="22"/>
        </w:rPr>
      </w:pPr>
      <w:r w:rsidRPr="0078476B">
        <w:rPr>
          <w:rFonts w:ascii="Calibri" w:eastAsiaTheme="minorEastAsia" w:hAnsi="Calibri" w:cstheme="minorBidi"/>
          <w:sz w:val="22"/>
          <w:szCs w:val="22"/>
        </w:rPr>
        <w:lastRenderedPageBreak/>
        <w:t>Delivered global cloud, infrastructure, messaging, identity, and collaboration migrations supporting more than 70,000 users across North America, EMEA, APAC, China, and highly regulated environments.</w:t>
      </w:r>
    </w:p>
    <w:p w14:paraId="1ED3D1E3" w14:textId="77777777" w:rsidR="0078476B" w:rsidRPr="0078476B" w:rsidRDefault="0078476B" w:rsidP="0078476B">
      <w:pPr>
        <w:pStyle w:val="NormalWeb"/>
        <w:numPr>
          <w:ilvl w:val="0"/>
          <w:numId w:val="24"/>
        </w:numPr>
        <w:spacing w:before="0" w:beforeAutospacing="0" w:after="0" w:afterAutospacing="0"/>
        <w:rPr>
          <w:rFonts w:ascii="Calibri" w:eastAsiaTheme="minorEastAsia" w:hAnsi="Calibri" w:cstheme="minorBidi"/>
          <w:sz w:val="22"/>
          <w:szCs w:val="22"/>
        </w:rPr>
      </w:pPr>
      <w:r w:rsidRPr="0078476B">
        <w:rPr>
          <w:rFonts w:ascii="Calibri" w:eastAsiaTheme="minorEastAsia" w:hAnsi="Calibri" w:cstheme="minorBidi"/>
          <w:sz w:val="22"/>
          <w:szCs w:val="22"/>
        </w:rPr>
        <w:t>Architected and delivered Azure Entra ID identity solutions across commercial enterprises and regulated industries, including healthcare, pharmaceutical, financial services, manufacturing, and government-adjacent organizations, aligning identity architectures with security, compliance, and operational requirements.</w:t>
      </w:r>
    </w:p>
    <w:p w14:paraId="3F27A9F6" w14:textId="77777777" w:rsidR="0078476B" w:rsidRPr="0078476B" w:rsidRDefault="0078476B" w:rsidP="0078476B">
      <w:pPr>
        <w:pStyle w:val="NormalWeb"/>
        <w:numPr>
          <w:ilvl w:val="0"/>
          <w:numId w:val="24"/>
        </w:numPr>
        <w:spacing w:before="0" w:beforeAutospacing="0" w:after="0" w:afterAutospacing="0"/>
        <w:rPr>
          <w:rFonts w:ascii="Calibri" w:eastAsiaTheme="minorEastAsia" w:hAnsi="Calibri" w:cstheme="minorBidi"/>
          <w:sz w:val="22"/>
          <w:szCs w:val="22"/>
        </w:rPr>
      </w:pPr>
      <w:r w:rsidRPr="0078476B">
        <w:rPr>
          <w:rFonts w:ascii="Calibri" w:eastAsiaTheme="minorEastAsia" w:hAnsi="Calibri" w:cstheme="minorBidi"/>
          <w:sz w:val="22"/>
          <w:szCs w:val="22"/>
        </w:rPr>
        <w:t xml:space="preserve">Designed and implemented identity governance, access management, and privileged access strategies supporting </w:t>
      </w:r>
      <w:r w:rsidRPr="00265C22">
        <w:rPr>
          <w:rFonts w:ascii="Calibri" w:eastAsiaTheme="minorEastAsia" w:hAnsi="Calibri" w:cstheme="minorBidi"/>
          <w:b/>
          <w:bCs/>
          <w:sz w:val="22"/>
          <w:szCs w:val="22"/>
        </w:rPr>
        <w:t>CMMC-aligned environments, NIST security</w:t>
      </w:r>
      <w:r w:rsidRPr="0078476B">
        <w:rPr>
          <w:rFonts w:ascii="Calibri" w:eastAsiaTheme="minorEastAsia" w:hAnsi="Calibri" w:cstheme="minorBidi"/>
          <w:sz w:val="22"/>
          <w:szCs w:val="22"/>
        </w:rPr>
        <w:t xml:space="preserve"> controls, and FedRAMP-adjacent cloud security frameworks while balancing business agility with regulatory compliance requirements.</w:t>
      </w:r>
    </w:p>
    <w:p w14:paraId="6FB01A8E" w14:textId="77777777" w:rsidR="0078476B" w:rsidRPr="0078476B" w:rsidRDefault="0078476B" w:rsidP="0078476B">
      <w:pPr>
        <w:pStyle w:val="NormalWeb"/>
        <w:numPr>
          <w:ilvl w:val="0"/>
          <w:numId w:val="24"/>
        </w:numPr>
        <w:spacing w:before="0" w:beforeAutospacing="0" w:after="0" w:afterAutospacing="0"/>
        <w:rPr>
          <w:rFonts w:ascii="Calibri" w:eastAsiaTheme="minorEastAsia" w:hAnsi="Calibri" w:cstheme="minorBidi"/>
          <w:sz w:val="22"/>
          <w:szCs w:val="22"/>
        </w:rPr>
      </w:pPr>
      <w:r w:rsidRPr="0078476B">
        <w:rPr>
          <w:rFonts w:ascii="Calibri" w:eastAsiaTheme="minorEastAsia" w:hAnsi="Calibri" w:cstheme="minorBidi"/>
          <w:sz w:val="22"/>
          <w:szCs w:val="22"/>
        </w:rPr>
        <w:t>Enabled secure B2B federation, external collaboration, and partner access frameworks utilizing Azure Entra ID B2B, Conditional Access, MFA, Identity Governance, and least-privilege principles, supporting vendors, contractors, suppliers, and strategic business partners.</w:t>
      </w:r>
    </w:p>
    <w:p w14:paraId="51F7B1C5" w14:textId="77777777" w:rsidR="0078476B" w:rsidRPr="0078476B" w:rsidRDefault="0078476B" w:rsidP="0078476B">
      <w:pPr>
        <w:pStyle w:val="NormalWeb"/>
        <w:numPr>
          <w:ilvl w:val="0"/>
          <w:numId w:val="24"/>
        </w:numPr>
        <w:spacing w:before="0" w:beforeAutospacing="0" w:after="0" w:afterAutospacing="0"/>
        <w:rPr>
          <w:rFonts w:ascii="Calibri" w:eastAsiaTheme="minorEastAsia" w:hAnsi="Calibri" w:cstheme="minorBidi"/>
          <w:sz w:val="22"/>
          <w:szCs w:val="22"/>
        </w:rPr>
      </w:pPr>
      <w:r w:rsidRPr="0078476B">
        <w:rPr>
          <w:rFonts w:ascii="Calibri" w:eastAsiaTheme="minorEastAsia" w:hAnsi="Calibri" w:cstheme="minorBidi"/>
          <w:sz w:val="22"/>
          <w:szCs w:val="22"/>
        </w:rPr>
        <w:t>Implemented Zero Trust architectures across cloud, hybrid, and on-premises environments by integrating identity-centric security controls, Conditional Access, Privileged Identity Management (PIM), device compliance, micro-segmentation, endpoint security, and continuous verification principles.</w:t>
      </w:r>
    </w:p>
    <w:p w14:paraId="266BB9E5" w14:textId="77777777" w:rsidR="0078476B" w:rsidRPr="0078476B" w:rsidRDefault="0078476B" w:rsidP="0078476B">
      <w:pPr>
        <w:pStyle w:val="NormalWeb"/>
        <w:numPr>
          <w:ilvl w:val="0"/>
          <w:numId w:val="24"/>
        </w:numPr>
        <w:spacing w:before="0" w:beforeAutospacing="0" w:after="0" w:afterAutospacing="0"/>
        <w:rPr>
          <w:rFonts w:ascii="Calibri" w:eastAsiaTheme="minorEastAsia" w:hAnsi="Calibri" w:cstheme="minorBidi"/>
          <w:sz w:val="22"/>
          <w:szCs w:val="22"/>
        </w:rPr>
      </w:pPr>
      <w:r w:rsidRPr="0078476B">
        <w:rPr>
          <w:rFonts w:ascii="Calibri" w:eastAsiaTheme="minorEastAsia" w:hAnsi="Calibri" w:cstheme="minorBidi"/>
          <w:sz w:val="22"/>
          <w:szCs w:val="22"/>
        </w:rPr>
        <w:t>Designed and deployed enterprise IAM solutions utilizing Microsoft Entra ID, SailPoint, Saviynt, Okta, Ping Identity, ForgeRock, Azure B2B/B2C, and Workday integrations to automate identity lifecycle management, access certifications, and compliance reporting.</w:t>
      </w:r>
    </w:p>
    <w:p w14:paraId="209C2A39" w14:textId="3FF3F26D" w:rsidR="00130FF0" w:rsidRDefault="0078476B" w:rsidP="0078476B">
      <w:pPr>
        <w:pStyle w:val="NormalWeb"/>
        <w:numPr>
          <w:ilvl w:val="0"/>
          <w:numId w:val="24"/>
        </w:numPr>
        <w:spacing w:before="0" w:beforeAutospacing="0" w:after="0" w:afterAutospacing="0"/>
        <w:rPr>
          <w:rFonts w:ascii="Calibri" w:eastAsiaTheme="minorEastAsia" w:hAnsi="Calibri" w:cstheme="minorBidi"/>
          <w:sz w:val="22"/>
          <w:szCs w:val="22"/>
        </w:rPr>
      </w:pPr>
      <w:r w:rsidRPr="0078476B">
        <w:rPr>
          <w:rFonts w:ascii="Calibri" w:eastAsiaTheme="minorEastAsia" w:hAnsi="Calibri" w:cstheme="minorBidi"/>
          <w:sz w:val="22"/>
          <w:szCs w:val="22"/>
        </w:rPr>
        <w:t>Conducted enterprise security assessments utilizing PingCastle, Purple Knight, BloodHound, Microsoft Defender for Identity, Tenable, Qualys, CrowdStrike, CoreView, and AGAT Software to identify attack paths, privilege escalation risks, identity exposures, and remediation opportunities.</w:t>
      </w:r>
    </w:p>
    <w:p w14:paraId="0D9F1671" w14:textId="77777777" w:rsidR="0078476B" w:rsidRPr="0078476B" w:rsidRDefault="0078476B" w:rsidP="0078476B">
      <w:pPr>
        <w:pStyle w:val="NormalWeb"/>
        <w:spacing w:before="0" w:beforeAutospacing="0" w:after="0" w:afterAutospacing="0"/>
        <w:ind w:left="720"/>
        <w:rPr>
          <w:rFonts w:ascii="Calibri" w:eastAsiaTheme="minorEastAsia" w:hAnsi="Calibri" w:cstheme="minorBidi"/>
          <w:sz w:val="22"/>
          <w:szCs w:val="22"/>
        </w:rPr>
      </w:pPr>
    </w:p>
    <w:p w14:paraId="73979757" w14:textId="77777777" w:rsidR="00616ED1" w:rsidRPr="00F97214" w:rsidRDefault="00996574" w:rsidP="00F97214">
      <w:pPr>
        <w:pStyle w:val="Title"/>
        <w:rPr>
          <w:color w:val="000000" w:themeColor="text1"/>
        </w:rPr>
      </w:pPr>
      <w:r w:rsidRPr="00F97214">
        <w:rPr>
          <w:color w:val="000000" w:themeColor="text1"/>
        </w:rPr>
        <w:t>CLEARANCE &amp; GLOBAL EXPERIENCE</w:t>
      </w:r>
    </w:p>
    <w:p w14:paraId="1995D36D" w14:textId="77777777" w:rsidR="00616ED1" w:rsidRDefault="00996574" w:rsidP="00E41A3B">
      <w:pPr>
        <w:pStyle w:val="ListBullet"/>
        <w:spacing w:after="0" w:line="240" w:lineRule="auto"/>
      </w:pPr>
      <w:r>
        <w:t>Active / Eligible for U.S. Security Clearance</w:t>
      </w:r>
    </w:p>
    <w:p w14:paraId="23DCC8F4" w14:textId="77777777" w:rsidR="00616ED1" w:rsidRDefault="00996574" w:rsidP="00E41A3B">
      <w:pPr>
        <w:pStyle w:val="ListBullet"/>
        <w:spacing w:after="0" w:line="240" w:lineRule="auto"/>
      </w:pPr>
      <w:r>
        <w:t>Experience with federal and CUI environments</w:t>
      </w:r>
    </w:p>
    <w:p w14:paraId="6815EFA3" w14:textId="77777777" w:rsidR="00616ED1" w:rsidRDefault="00996574" w:rsidP="00E41A3B">
      <w:pPr>
        <w:pStyle w:val="ListBullet"/>
        <w:spacing w:after="0" w:line="240" w:lineRule="auto"/>
      </w:pPr>
      <w:r>
        <w:t>Global delivery across North America, EMEA, and APAC</w:t>
      </w:r>
    </w:p>
    <w:p w14:paraId="2C97267E" w14:textId="77777777" w:rsidR="00616ED1" w:rsidRDefault="00996574" w:rsidP="00E41A3B">
      <w:pPr>
        <w:pStyle w:val="ListBullet"/>
        <w:spacing w:after="0" w:line="240" w:lineRule="auto"/>
      </w:pPr>
      <w:r>
        <w:t>Multi-tenant and region-based governance expertise</w:t>
      </w:r>
    </w:p>
    <w:p w14:paraId="30803E4F" w14:textId="77777777" w:rsidR="00130FF0" w:rsidRDefault="00130FF0" w:rsidP="00130FF0">
      <w:pPr>
        <w:pStyle w:val="ListBullet"/>
        <w:numPr>
          <w:ilvl w:val="0"/>
          <w:numId w:val="0"/>
        </w:numPr>
        <w:spacing w:after="0" w:line="240" w:lineRule="auto"/>
        <w:ind w:left="360"/>
      </w:pPr>
    </w:p>
    <w:p w14:paraId="7351F84D" w14:textId="77777777" w:rsidR="002277CB" w:rsidRPr="00F97214" w:rsidRDefault="002277CB" w:rsidP="00F97214">
      <w:pPr>
        <w:pStyle w:val="Title"/>
      </w:pPr>
      <w:r w:rsidRPr="00F97214">
        <w:t>Artificial Intelligence, Automation &amp; AI Security</w:t>
      </w:r>
    </w:p>
    <w:p w14:paraId="1275C98D" w14:textId="77777777" w:rsidR="000C7091" w:rsidRDefault="002277CB" w:rsidP="000C7091">
      <w:pPr>
        <w:pStyle w:val="ListBullet"/>
        <w:numPr>
          <w:ilvl w:val="0"/>
          <w:numId w:val="0"/>
        </w:numPr>
        <w:ind w:left="360" w:hanging="360"/>
      </w:pPr>
      <w:r>
        <w:t>Experienced utilizing OpenAI ChatGPT Enterprise, Microsoft Copilot, GitHub Copilot, Claude AI, Azure OpenAI,</w:t>
      </w:r>
    </w:p>
    <w:p w14:paraId="73658D91" w14:textId="77777777" w:rsidR="000C7091" w:rsidRDefault="002277CB" w:rsidP="000C7091">
      <w:pPr>
        <w:pStyle w:val="ListBullet"/>
        <w:numPr>
          <w:ilvl w:val="0"/>
          <w:numId w:val="0"/>
        </w:numPr>
        <w:ind w:left="360" w:hanging="360"/>
      </w:pPr>
      <w:r>
        <w:t>and AI-assisted automation platforms to improve cybersecurity operations, cloud architecture design,</w:t>
      </w:r>
    </w:p>
    <w:p w14:paraId="7B6C2D0C" w14:textId="77777777" w:rsidR="000C7091" w:rsidRDefault="002277CB" w:rsidP="000C7091">
      <w:pPr>
        <w:pStyle w:val="ListBullet"/>
        <w:numPr>
          <w:ilvl w:val="0"/>
          <w:numId w:val="0"/>
        </w:numPr>
        <w:ind w:left="360" w:hanging="360"/>
      </w:pPr>
      <w:r>
        <w:t>infrastructure assessments, remediation planning, migration strategy development, technical documentation,</w:t>
      </w:r>
    </w:p>
    <w:p w14:paraId="00937C0D" w14:textId="77777777" w:rsidR="000C7091" w:rsidRDefault="002277CB" w:rsidP="000C7091">
      <w:pPr>
        <w:pStyle w:val="ListBullet"/>
        <w:numPr>
          <w:ilvl w:val="0"/>
          <w:numId w:val="0"/>
        </w:numPr>
        <w:ind w:left="360" w:hanging="360"/>
      </w:pPr>
      <w:r>
        <w:t>and Infrastructure-as-Code deployment activities. Knowledgeable in emerging AI security practices including</w:t>
      </w:r>
    </w:p>
    <w:p w14:paraId="288A32BB" w14:textId="77777777" w:rsidR="000C7091" w:rsidRDefault="002277CB" w:rsidP="000C7091">
      <w:pPr>
        <w:pStyle w:val="ListBullet"/>
        <w:numPr>
          <w:ilvl w:val="0"/>
          <w:numId w:val="0"/>
        </w:numPr>
        <w:ind w:left="360" w:hanging="360"/>
      </w:pPr>
      <w:r>
        <w:t>identity governance for AI workloads, data protection controls, least-privilege access models, prompt injection</w:t>
      </w:r>
    </w:p>
    <w:p w14:paraId="031E2187" w14:textId="77777777" w:rsidR="000C7091" w:rsidRDefault="002277CB" w:rsidP="000C7091">
      <w:pPr>
        <w:pStyle w:val="ListBullet"/>
        <w:numPr>
          <w:ilvl w:val="0"/>
          <w:numId w:val="0"/>
        </w:numPr>
        <w:ind w:left="360" w:hanging="360"/>
      </w:pPr>
      <w:r>
        <w:t>risk mitigation, AI agent security, model governance, and secure enterprise adoption of generative AI</w:t>
      </w:r>
    </w:p>
    <w:p w14:paraId="2AAF95F7" w14:textId="334F4530" w:rsidR="002277CB" w:rsidRDefault="002277CB" w:rsidP="000C7091">
      <w:pPr>
        <w:pStyle w:val="ListBullet"/>
        <w:numPr>
          <w:ilvl w:val="0"/>
          <w:numId w:val="0"/>
        </w:numPr>
        <w:ind w:left="360" w:hanging="360"/>
      </w:pPr>
      <w:r>
        <w:t>technologies.</w:t>
      </w:r>
    </w:p>
    <w:p w14:paraId="48173353" w14:textId="77777777" w:rsidR="002277CB" w:rsidRDefault="002277CB" w:rsidP="002277CB">
      <w:pPr>
        <w:pStyle w:val="ListBullet"/>
        <w:numPr>
          <w:ilvl w:val="0"/>
          <w:numId w:val="0"/>
        </w:numPr>
        <w:spacing w:after="0" w:line="240" w:lineRule="auto"/>
      </w:pPr>
    </w:p>
    <w:p w14:paraId="3DAC874A" w14:textId="77777777" w:rsidR="00616ED1" w:rsidRPr="00F97214" w:rsidRDefault="00996574" w:rsidP="00F97214">
      <w:pPr>
        <w:pStyle w:val="Title"/>
        <w:rPr>
          <w:color w:val="000000" w:themeColor="text1"/>
        </w:rPr>
      </w:pPr>
      <w:r w:rsidRPr="00F97214">
        <w:rPr>
          <w:color w:val="000000" w:themeColor="text1"/>
        </w:rPr>
        <w:t>CERTIFICATIONS</w:t>
      </w:r>
    </w:p>
    <w:p w14:paraId="798CC91E" w14:textId="166C7940" w:rsidR="007A22BC" w:rsidRDefault="00996574" w:rsidP="00E41A3B">
      <w:pPr>
        <w:pStyle w:val="ListBullet"/>
        <w:spacing w:after="0" w:line="240" w:lineRule="auto"/>
      </w:pPr>
      <w:r>
        <w:t>CISSP</w:t>
      </w:r>
    </w:p>
    <w:p w14:paraId="1F948D59" w14:textId="721B49F1" w:rsidR="007A22BC" w:rsidRDefault="007A22BC" w:rsidP="00E41A3B">
      <w:pPr>
        <w:pStyle w:val="ListBullet"/>
        <w:spacing w:after="0" w:line="240" w:lineRule="auto"/>
      </w:pPr>
      <w:r>
        <w:t xml:space="preserve">CMMC </w:t>
      </w:r>
      <w:r w:rsidR="006F066C">
        <w:t>Certified</w:t>
      </w:r>
    </w:p>
    <w:p w14:paraId="356195D4" w14:textId="07A0F6C9" w:rsidR="00AE238A" w:rsidRDefault="005B3B18" w:rsidP="00E41A3B">
      <w:pPr>
        <w:pStyle w:val="ListBullet"/>
        <w:spacing w:after="0" w:line="240" w:lineRule="auto"/>
      </w:pPr>
      <w:r w:rsidRPr="005B3B18">
        <w:t>Quest On Demand Migration (ODM)</w:t>
      </w:r>
    </w:p>
    <w:p w14:paraId="333F2BDE" w14:textId="6A4CD3C6" w:rsidR="00D13FC3" w:rsidRDefault="00D13FC3" w:rsidP="00E41A3B">
      <w:pPr>
        <w:pStyle w:val="ListBullet"/>
        <w:spacing w:after="0" w:line="240" w:lineRule="auto"/>
      </w:pPr>
      <w:r w:rsidRPr="00D13FC3">
        <w:lastRenderedPageBreak/>
        <w:t>Quest Migrator Pro for Active Directory</w:t>
      </w:r>
    </w:p>
    <w:p w14:paraId="3F341D6D" w14:textId="6B43A550" w:rsidR="00556086" w:rsidRDefault="00556086" w:rsidP="00E41A3B">
      <w:pPr>
        <w:pStyle w:val="ListBullet"/>
        <w:spacing w:after="0" w:line="240" w:lineRule="auto"/>
      </w:pPr>
      <w:r w:rsidRPr="00556086">
        <w:t>Quest On Demand Audit</w:t>
      </w:r>
    </w:p>
    <w:p w14:paraId="0681AF89" w14:textId="77777777" w:rsidR="00616ED1" w:rsidRDefault="00996574" w:rsidP="00E41A3B">
      <w:pPr>
        <w:pStyle w:val="ListBullet"/>
        <w:spacing w:after="0" w:line="240" w:lineRule="auto"/>
      </w:pPr>
      <w:r>
        <w:t>Azure Solutions Architect Expert</w:t>
      </w:r>
    </w:p>
    <w:p w14:paraId="4D8517D8" w14:textId="0A75804C" w:rsidR="00565EA1" w:rsidRDefault="00565EA1" w:rsidP="00E41A3B">
      <w:pPr>
        <w:pStyle w:val="ListBullet"/>
        <w:spacing w:after="0" w:line="240" w:lineRule="auto"/>
      </w:pPr>
      <w:r w:rsidRPr="00565EA1">
        <w:t>Microsoft Cybersecurity Architect</w:t>
      </w:r>
      <w:r w:rsidR="00A24AEC">
        <w:t xml:space="preserve"> (SC-100)</w:t>
      </w:r>
    </w:p>
    <w:p w14:paraId="3837DD62" w14:textId="77777777" w:rsidR="00616ED1" w:rsidRDefault="00996574" w:rsidP="00E41A3B">
      <w:pPr>
        <w:pStyle w:val="ListBullet"/>
        <w:spacing w:after="0" w:line="240" w:lineRule="auto"/>
      </w:pPr>
      <w:r>
        <w:t>Azure Security Engineer (AZ-500)</w:t>
      </w:r>
    </w:p>
    <w:p w14:paraId="5234BE6F" w14:textId="77777777" w:rsidR="00616ED1" w:rsidRDefault="00996574" w:rsidP="00E41A3B">
      <w:pPr>
        <w:pStyle w:val="ListBullet"/>
        <w:spacing w:after="0" w:line="240" w:lineRule="auto"/>
      </w:pPr>
      <w:r>
        <w:t>AWS Security Specialty</w:t>
      </w:r>
    </w:p>
    <w:p w14:paraId="0361E9AF" w14:textId="40E32CC6" w:rsidR="00A00546" w:rsidRDefault="00996574" w:rsidP="00A00546">
      <w:pPr>
        <w:pStyle w:val="ListBullet"/>
        <w:spacing w:after="0" w:line="240" w:lineRule="auto"/>
      </w:pPr>
      <w:r>
        <w:t>AWS Solutions Architect Associate</w:t>
      </w:r>
    </w:p>
    <w:p w14:paraId="4828893F" w14:textId="0C644DB0" w:rsidR="00A00546" w:rsidRDefault="00A00546" w:rsidP="00A00546">
      <w:pPr>
        <w:pStyle w:val="ListBullet"/>
        <w:numPr>
          <w:ilvl w:val="0"/>
          <w:numId w:val="0"/>
        </w:numPr>
        <w:spacing w:after="0" w:line="240" w:lineRule="auto"/>
      </w:pPr>
    </w:p>
    <w:p w14:paraId="7EBFFB6D" w14:textId="660701AC" w:rsidR="00A00546" w:rsidRPr="003B627C" w:rsidRDefault="00996574" w:rsidP="003B627C">
      <w:pPr>
        <w:pStyle w:val="Title"/>
        <w:rPr>
          <w:color w:val="000000" w:themeColor="text1"/>
        </w:rPr>
      </w:pPr>
      <w:r w:rsidRPr="00F97214">
        <w:rPr>
          <w:color w:val="000000" w:themeColor="text1"/>
        </w:rPr>
        <w:t>EDUCATION</w:t>
      </w:r>
    </w:p>
    <w:p w14:paraId="0428F9AC" w14:textId="77777777" w:rsidR="00616ED1" w:rsidRDefault="00996574" w:rsidP="00E41A3B">
      <w:pPr>
        <w:spacing w:after="0" w:line="240" w:lineRule="auto"/>
      </w:pPr>
      <w:r>
        <w:t>Master’s Degree — University of Waterloo</w:t>
      </w:r>
    </w:p>
    <w:p w14:paraId="11E7309A" w14:textId="11004AB4" w:rsidR="00985D89" w:rsidRDefault="00985D89" w:rsidP="00E41A3B">
      <w:pPr>
        <w:spacing w:after="0" w:line="240" w:lineRule="auto"/>
      </w:pPr>
      <w:r w:rsidRPr="00985D89">
        <w:t>Elliott School of International Affairs</w:t>
      </w:r>
    </w:p>
    <w:sectPr w:rsidR="00985D89"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4407F9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317953"/>
    <w:multiLevelType w:val="multilevel"/>
    <w:tmpl w:val="75D6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200A1"/>
    <w:multiLevelType w:val="multilevel"/>
    <w:tmpl w:val="97C2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211726">
    <w:abstractNumId w:val="8"/>
  </w:num>
  <w:num w:numId="2" w16cid:durableId="1313875606">
    <w:abstractNumId w:val="6"/>
  </w:num>
  <w:num w:numId="3" w16cid:durableId="186061980">
    <w:abstractNumId w:val="5"/>
  </w:num>
  <w:num w:numId="4" w16cid:durableId="1816027210">
    <w:abstractNumId w:val="4"/>
  </w:num>
  <w:num w:numId="5" w16cid:durableId="1458990063">
    <w:abstractNumId w:val="7"/>
  </w:num>
  <w:num w:numId="6" w16cid:durableId="1276903604">
    <w:abstractNumId w:val="3"/>
  </w:num>
  <w:num w:numId="7" w16cid:durableId="1119643561">
    <w:abstractNumId w:val="2"/>
  </w:num>
  <w:num w:numId="8" w16cid:durableId="647514547">
    <w:abstractNumId w:val="1"/>
  </w:num>
  <w:num w:numId="9" w16cid:durableId="1543253851">
    <w:abstractNumId w:val="0"/>
  </w:num>
  <w:num w:numId="10" w16cid:durableId="459030327">
    <w:abstractNumId w:val="9"/>
  </w:num>
  <w:num w:numId="11" w16cid:durableId="1658146135">
    <w:abstractNumId w:val="8"/>
  </w:num>
  <w:num w:numId="12" w16cid:durableId="1173228741">
    <w:abstractNumId w:val="8"/>
  </w:num>
  <w:num w:numId="13" w16cid:durableId="1672444876">
    <w:abstractNumId w:val="8"/>
  </w:num>
  <w:num w:numId="14" w16cid:durableId="867445725">
    <w:abstractNumId w:val="8"/>
  </w:num>
  <w:num w:numId="15" w16cid:durableId="255484194">
    <w:abstractNumId w:val="8"/>
  </w:num>
  <w:num w:numId="16" w16cid:durableId="1739404719">
    <w:abstractNumId w:val="8"/>
  </w:num>
  <w:num w:numId="17" w16cid:durableId="1646929453">
    <w:abstractNumId w:val="8"/>
  </w:num>
  <w:num w:numId="18" w16cid:durableId="162479702">
    <w:abstractNumId w:val="8"/>
  </w:num>
  <w:num w:numId="19" w16cid:durableId="1154102201">
    <w:abstractNumId w:val="8"/>
  </w:num>
  <w:num w:numId="20" w16cid:durableId="220292375">
    <w:abstractNumId w:val="8"/>
  </w:num>
  <w:num w:numId="21" w16cid:durableId="941841277">
    <w:abstractNumId w:val="8"/>
  </w:num>
  <w:num w:numId="22" w16cid:durableId="733235785">
    <w:abstractNumId w:val="8"/>
  </w:num>
  <w:num w:numId="23" w16cid:durableId="389160019">
    <w:abstractNumId w:val="8"/>
  </w:num>
  <w:num w:numId="24" w16cid:durableId="436677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20D"/>
    <w:rsid w:val="000C2126"/>
    <w:rsid w:val="000C7091"/>
    <w:rsid w:val="000D3A6E"/>
    <w:rsid w:val="001009E8"/>
    <w:rsid w:val="00110518"/>
    <w:rsid w:val="001108F3"/>
    <w:rsid w:val="0011590C"/>
    <w:rsid w:val="001170C1"/>
    <w:rsid w:val="00130FF0"/>
    <w:rsid w:val="0015074B"/>
    <w:rsid w:val="00161D82"/>
    <w:rsid w:val="001B025D"/>
    <w:rsid w:val="001C38BE"/>
    <w:rsid w:val="001D4A1F"/>
    <w:rsid w:val="002223DD"/>
    <w:rsid w:val="002277CB"/>
    <w:rsid w:val="00265C22"/>
    <w:rsid w:val="0029639D"/>
    <w:rsid w:val="002C0B98"/>
    <w:rsid w:val="002E0345"/>
    <w:rsid w:val="002E745B"/>
    <w:rsid w:val="00326F90"/>
    <w:rsid w:val="0033495F"/>
    <w:rsid w:val="00347031"/>
    <w:rsid w:val="00374655"/>
    <w:rsid w:val="003778BE"/>
    <w:rsid w:val="0038471D"/>
    <w:rsid w:val="003B627C"/>
    <w:rsid w:val="003F1F87"/>
    <w:rsid w:val="0040058A"/>
    <w:rsid w:val="00401743"/>
    <w:rsid w:val="004102CF"/>
    <w:rsid w:val="00474283"/>
    <w:rsid w:val="00484FF7"/>
    <w:rsid w:val="004A0904"/>
    <w:rsid w:val="004A6D21"/>
    <w:rsid w:val="004C4056"/>
    <w:rsid w:val="004C5E79"/>
    <w:rsid w:val="004F74C8"/>
    <w:rsid w:val="004F7B26"/>
    <w:rsid w:val="005145F2"/>
    <w:rsid w:val="00556086"/>
    <w:rsid w:val="00562568"/>
    <w:rsid w:val="00563326"/>
    <w:rsid w:val="00565EA1"/>
    <w:rsid w:val="005A1EC0"/>
    <w:rsid w:val="005A445D"/>
    <w:rsid w:val="005B3B18"/>
    <w:rsid w:val="005F1903"/>
    <w:rsid w:val="00616ED1"/>
    <w:rsid w:val="006B4EE8"/>
    <w:rsid w:val="006E48FC"/>
    <w:rsid w:val="006F066C"/>
    <w:rsid w:val="007327FE"/>
    <w:rsid w:val="0078476B"/>
    <w:rsid w:val="007936C9"/>
    <w:rsid w:val="007A22BC"/>
    <w:rsid w:val="007B4D55"/>
    <w:rsid w:val="007E0EBF"/>
    <w:rsid w:val="007E4B61"/>
    <w:rsid w:val="007F08D4"/>
    <w:rsid w:val="00821D22"/>
    <w:rsid w:val="00827C25"/>
    <w:rsid w:val="008326E6"/>
    <w:rsid w:val="00844EA7"/>
    <w:rsid w:val="0085754E"/>
    <w:rsid w:val="00864E00"/>
    <w:rsid w:val="008659B2"/>
    <w:rsid w:val="008A2EA9"/>
    <w:rsid w:val="009163D4"/>
    <w:rsid w:val="00920AD2"/>
    <w:rsid w:val="00943E41"/>
    <w:rsid w:val="00952F5C"/>
    <w:rsid w:val="00985D89"/>
    <w:rsid w:val="00996574"/>
    <w:rsid w:val="009A4765"/>
    <w:rsid w:val="009B0AAE"/>
    <w:rsid w:val="009F26C0"/>
    <w:rsid w:val="00A00546"/>
    <w:rsid w:val="00A24AEC"/>
    <w:rsid w:val="00A641A9"/>
    <w:rsid w:val="00AA1D8D"/>
    <w:rsid w:val="00AB7EAA"/>
    <w:rsid w:val="00AD09F6"/>
    <w:rsid w:val="00AE238A"/>
    <w:rsid w:val="00AF08F1"/>
    <w:rsid w:val="00B3051F"/>
    <w:rsid w:val="00B31EC8"/>
    <w:rsid w:val="00B47730"/>
    <w:rsid w:val="00B506E6"/>
    <w:rsid w:val="00B82BAB"/>
    <w:rsid w:val="00BB00EC"/>
    <w:rsid w:val="00C30A02"/>
    <w:rsid w:val="00C50B29"/>
    <w:rsid w:val="00C948E2"/>
    <w:rsid w:val="00CB0664"/>
    <w:rsid w:val="00D13FC3"/>
    <w:rsid w:val="00DA24B5"/>
    <w:rsid w:val="00DA54CD"/>
    <w:rsid w:val="00DB2EFC"/>
    <w:rsid w:val="00E07980"/>
    <w:rsid w:val="00E41A3B"/>
    <w:rsid w:val="00E45018"/>
    <w:rsid w:val="00E61DE8"/>
    <w:rsid w:val="00E620C0"/>
    <w:rsid w:val="00EA23FB"/>
    <w:rsid w:val="00EB03BD"/>
    <w:rsid w:val="00ED3486"/>
    <w:rsid w:val="00F024D9"/>
    <w:rsid w:val="00F13B87"/>
    <w:rsid w:val="00F14304"/>
    <w:rsid w:val="00F8003E"/>
    <w:rsid w:val="00F8259F"/>
    <w:rsid w:val="00F97214"/>
    <w:rsid w:val="00FB1E90"/>
    <w:rsid w:val="00FC693F"/>
    <w:rsid w:val="00FF0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5CF534"/>
  <w14:defaultImageDpi w14:val="300"/>
  <w15:docId w15:val="{9A72E5DE-08EE-8A48-A67C-D14D687B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ectionHeader">
    <w:name w:val="SectionHeader"/>
    <w:rPr>
      <w:rFonts w:ascii="Calibri" w:hAnsi="Calibri"/>
      <w:b/>
      <w:sz w:val="24"/>
    </w:rPr>
  </w:style>
  <w:style w:type="paragraph" w:customStyle="1" w:styleId="SubtitleCustom">
    <w:name w:val="SubtitleCustom"/>
    <w:rPr>
      <w:rFonts w:ascii="Calibri" w:hAnsi="Calibri"/>
      <w:b/>
    </w:rPr>
  </w:style>
  <w:style w:type="paragraph" w:styleId="NormalWeb">
    <w:name w:val="Normal (Web)"/>
    <w:basedOn w:val="Normal"/>
    <w:uiPriority w:val="99"/>
    <w:unhideWhenUsed/>
    <w:rsid w:val="00FF0A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3194</Words>
  <Characters>24821</Characters>
  <Application>Microsoft Office Word</Application>
  <DocSecurity>0</DocSecurity>
  <Lines>393</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Nojan Emad</dc:creator>
  <cp:keywords/>
  <dc:description/>
  <cp:lastModifiedBy>Nojan Emad</cp:lastModifiedBy>
  <cp:revision>56</cp:revision>
  <dcterms:created xsi:type="dcterms:W3CDTF">2026-06-11T16:53:00Z</dcterms:created>
  <dcterms:modified xsi:type="dcterms:W3CDTF">2026-06-18T03:24:00Z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2c4c95-dd9c-4a6d-9f03-5bc4494ed043_Enabled">
    <vt:lpwstr>true</vt:lpwstr>
  </property>
  <property fmtid="{D5CDD505-2E9C-101B-9397-08002B2CF9AE}" pid="3" name="MSIP_Label_522c4c95-dd9c-4a6d-9f03-5bc4494ed043_SetDate">
    <vt:lpwstr>2026-06-11T16:53:32Z</vt:lpwstr>
  </property>
  <property fmtid="{D5CDD505-2E9C-101B-9397-08002B2CF9AE}" pid="4" name="MSIP_Label_522c4c95-dd9c-4a6d-9f03-5bc4494ed043_Method">
    <vt:lpwstr>Privileged</vt:lpwstr>
  </property>
  <property fmtid="{D5CDD505-2E9C-101B-9397-08002B2CF9AE}" pid="5" name="MSIP_Label_522c4c95-dd9c-4a6d-9f03-5bc4494ed043_Name">
    <vt:lpwstr>DCL1 - Public</vt:lpwstr>
  </property>
  <property fmtid="{D5CDD505-2E9C-101B-9397-08002B2CF9AE}" pid="6" name="MSIP_Label_522c4c95-dd9c-4a6d-9f03-5bc4494ed043_SiteId">
    <vt:lpwstr>7d410c31-0c26-4b5a-afd6-dbdbf22f1ffe</vt:lpwstr>
  </property>
  <property fmtid="{D5CDD505-2E9C-101B-9397-08002B2CF9AE}" pid="7" name="MSIP_Label_522c4c95-dd9c-4a6d-9f03-5bc4494ed043_ActionId">
    <vt:lpwstr>46f5e270-3f20-4e46-a424-8d35e3b13d83</vt:lpwstr>
  </property>
  <property fmtid="{D5CDD505-2E9C-101B-9397-08002B2CF9AE}" pid="8" name="MSIP_Label_522c4c95-dd9c-4a6d-9f03-5bc4494ed043_ContentBits">
    <vt:lpwstr>0</vt:lpwstr>
  </property>
  <property fmtid="{D5CDD505-2E9C-101B-9397-08002B2CF9AE}" pid="9" name="MSIP_Label_522c4c95-dd9c-4a6d-9f03-5bc4494ed043_Tag">
    <vt:lpwstr>50, 0, 1, 1</vt:lpwstr>
  </property>
</Properties>
</file>